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B5" w:rsidRPr="00C953E5" w:rsidRDefault="002324B5" w:rsidP="002324B5">
      <w:pPr>
        <w:spacing w:line="240" w:lineRule="exact"/>
        <w:jc w:val="right"/>
        <w:rPr>
          <w:rFonts w:ascii="仿宋_GB2312"/>
          <w:sz w:val="18"/>
          <w:szCs w:val="18"/>
        </w:rPr>
      </w:pPr>
      <w:bookmarkStart w:id="0" w:name="OLE_LINK1"/>
    </w:p>
    <w:p w:rsidR="002324B5" w:rsidRPr="00C953E5" w:rsidRDefault="002324B5" w:rsidP="002324B5">
      <w:pPr>
        <w:spacing w:line="240" w:lineRule="exact"/>
        <w:jc w:val="right"/>
        <w:rPr>
          <w:rFonts w:ascii="仿宋_GB2312"/>
          <w:sz w:val="18"/>
          <w:szCs w:val="18"/>
        </w:rPr>
      </w:pPr>
    </w:p>
    <w:p w:rsidR="002324B5" w:rsidRPr="00C953E5" w:rsidRDefault="002324B5" w:rsidP="002324B5">
      <w:pPr>
        <w:spacing w:line="240" w:lineRule="exact"/>
        <w:jc w:val="right"/>
        <w:rPr>
          <w:rFonts w:ascii="仿宋_GB2312"/>
          <w:sz w:val="18"/>
          <w:szCs w:val="18"/>
        </w:rPr>
      </w:pPr>
    </w:p>
    <w:p w:rsidR="002324B5" w:rsidRDefault="002324B5" w:rsidP="002324B5">
      <w:pPr>
        <w:spacing w:line="240" w:lineRule="exact"/>
        <w:jc w:val="right"/>
        <w:rPr>
          <w:rFonts w:ascii="仿宋_GB2312"/>
          <w:sz w:val="18"/>
          <w:szCs w:val="18"/>
        </w:rPr>
      </w:pPr>
    </w:p>
    <w:p w:rsidR="002324B5" w:rsidRDefault="002324B5" w:rsidP="002324B5">
      <w:pPr>
        <w:spacing w:line="240" w:lineRule="exact"/>
        <w:jc w:val="right"/>
        <w:rPr>
          <w:rFonts w:ascii="仿宋_GB2312"/>
          <w:sz w:val="18"/>
          <w:szCs w:val="18"/>
        </w:rPr>
      </w:pPr>
    </w:p>
    <w:p w:rsidR="002324B5" w:rsidRDefault="002324B5" w:rsidP="002324B5">
      <w:pPr>
        <w:spacing w:line="240" w:lineRule="exact"/>
        <w:jc w:val="right"/>
        <w:rPr>
          <w:rFonts w:ascii="仿宋_GB2312"/>
          <w:sz w:val="18"/>
          <w:szCs w:val="18"/>
        </w:rPr>
      </w:pPr>
    </w:p>
    <w:p w:rsidR="002324B5" w:rsidRDefault="002324B5" w:rsidP="002324B5">
      <w:pPr>
        <w:spacing w:line="240" w:lineRule="exact"/>
        <w:jc w:val="right"/>
        <w:rPr>
          <w:rFonts w:ascii="仿宋_GB2312"/>
          <w:sz w:val="18"/>
          <w:szCs w:val="18"/>
        </w:rPr>
      </w:pPr>
    </w:p>
    <w:p w:rsidR="002324B5" w:rsidRDefault="002324B5" w:rsidP="002324B5">
      <w:pPr>
        <w:spacing w:line="240" w:lineRule="exact"/>
        <w:jc w:val="right"/>
        <w:rPr>
          <w:rFonts w:ascii="仿宋_GB2312"/>
          <w:sz w:val="18"/>
          <w:szCs w:val="18"/>
        </w:rPr>
      </w:pPr>
    </w:p>
    <w:p w:rsidR="002324B5" w:rsidRPr="00C953E5" w:rsidRDefault="002324B5" w:rsidP="002324B5">
      <w:pPr>
        <w:spacing w:line="240" w:lineRule="exact"/>
        <w:jc w:val="right"/>
        <w:rPr>
          <w:rFonts w:ascii="仿宋_GB2312"/>
          <w:sz w:val="18"/>
          <w:szCs w:val="18"/>
        </w:rPr>
      </w:pPr>
    </w:p>
    <w:p w:rsidR="002324B5" w:rsidRPr="00855318" w:rsidRDefault="002324B5" w:rsidP="002324B5">
      <w:pPr>
        <w:spacing w:line="500" w:lineRule="exact"/>
        <w:jc w:val="right"/>
        <w:rPr>
          <w:rFonts w:ascii="仿宋" w:eastAsia="仿宋" w:hAnsi="仿宋"/>
          <w:sz w:val="32"/>
          <w:szCs w:val="32"/>
        </w:rPr>
      </w:pPr>
      <w:r w:rsidRPr="00855318">
        <w:rPr>
          <w:rFonts w:ascii="仿宋" w:eastAsia="仿宋" w:hAnsi="仿宋" w:hint="eastAsia"/>
          <w:sz w:val="24"/>
        </w:rPr>
        <w:t>邵院教通[2016]7</w:t>
      </w:r>
      <w:r>
        <w:rPr>
          <w:rFonts w:ascii="仿宋" w:eastAsia="仿宋" w:hAnsi="仿宋" w:hint="eastAsia"/>
          <w:sz w:val="24"/>
        </w:rPr>
        <w:t>3</w:t>
      </w:r>
      <w:r w:rsidRPr="00855318">
        <w:rPr>
          <w:rFonts w:ascii="仿宋" w:eastAsia="仿宋" w:hAnsi="仿宋" w:hint="eastAsia"/>
          <w:sz w:val="24"/>
        </w:rPr>
        <w:t>号</w:t>
      </w:r>
    </w:p>
    <w:p w:rsidR="00F05F8E" w:rsidRPr="002324B5" w:rsidRDefault="00E31723" w:rsidP="002324B5">
      <w:pPr>
        <w:widowControl/>
        <w:spacing w:after="100" w:afterAutospacing="1" w:line="520" w:lineRule="exact"/>
        <w:ind w:firstLineChars="200" w:firstLine="723"/>
        <w:jc w:val="left"/>
        <w:rPr>
          <w:rFonts w:ascii="黑体" w:eastAsia="黑体" w:hAnsi="黑体" w:cs="宋体"/>
          <w:b/>
          <w:bCs/>
          <w:kern w:val="0"/>
          <w:sz w:val="36"/>
          <w:szCs w:val="36"/>
        </w:rPr>
      </w:pPr>
      <w:r w:rsidRPr="002324B5">
        <w:rPr>
          <w:rFonts w:ascii="黑体" w:eastAsia="黑体" w:hAnsi="黑体" w:cs="宋体" w:hint="eastAsia"/>
          <w:b/>
          <w:bCs/>
          <w:kern w:val="0"/>
          <w:sz w:val="36"/>
          <w:szCs w:val="36"/>
        </w:rPr>
        <w:t>关于开展校级重点建设专业检查验收工作的通知</w:t>
      </w:r>
    </w:p>
    <w:p w:rsidR="00F05F8E" w:rsidRDefault="00E31723" w:rsidP="002324B5">
      <w:pPr>
        <w:widowControl/>
        <w:spacing w:line="44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各教学单位：</w:t>
      </w:r>
    </w:p>
    <w:p w:rsidR="00F05F8E" w:rsidRDefault="00E31723" w:rsidP="002324B5">
      <w:pPr>
        <w:widowControl/>
        <w:spacing w:line="440" w:lineRule="exact"/>
        <w:ind w:firstLineChars="200" w:firstLine="480"/>
        <w:jc w:val="left"/>
        <w:rPr>
          <w:rFonts w:asciiTheme="minorEastAsia" w:hAnsiTheme="minorEastAsia" w:cs="宋体"/>
          <w:kern w:val="0"/>
          <w:sz w:val="24"/>
          <w:szCs w:val="24"/>
        </w:rPr>
      </w:pPr>
      <w:r>
        <w:rPr>
          <w:rFonts w:asciiTheme="minorEastAsia" w:hAnsiTheme="minorEastAsia" w:cs="宋体" w:hint="eastAsia"/>
          <w:color w:val="000000"/>
          <w:kern w:val="0"/>
          <w:sz w:val="24"/>
          <w:szCs w:val="24"/>
        </w:rPr>
        <w:t>学校于</w:t>
      </w:r>
      <w:r>
        <w:rPr>
          <w:rFonts w:asciiTheme="minorEastAsia" w:hAnsiTheme="minorEastAsia" w:cs="宋体" w:hint="eastAsia"/>
          <w:color w:val="000000"/>
          <w:kern w:val="0"/>
          <w:sz w:val="24"/>
          <w:szCs w:val="24"/>
        </w:rPr>
        <w:t>2013</w:t>
      </w:r>
      <w:r>
        <w:rPr>
          <w:rFonts w:asciiTheme="minorEastAsia" w:hAnsiTheme="minorEastAsia" w:cs="宋体" w:hint="eastAsia"/>
          <w:color w:val="000000"/>
          <w:kern w:val="0"/>
          <w:sz w:val="24"/>
          <w:szCs w:val="24"/>
        </w:rPr>
        <w:t>年立项建设</w:t>
      </w:r>
      <w:r>
        <w:rPr>
          <w:rFonts w:asciiTheme="minorEastAsia" w:hAnsiTheme="minorEastAsia" w:cs="宋体" w:hint="eastAsia"/>
          <w:color w:val="000000"/>
          <w:kern w:val="0"/>
          <w:sz w:val="24"/>
          <w:szCs w:val="24"/>
        </w:rPr>
        <w:t>24</w:t>
      </w:r>
      <w:r>
        <w:rPr>
          <w:rFonts w:asciiTheme="minorEastAsia" w:hAnsiTheme="minorEastAsia" w:cs="宋体" w:hint="eastAsia"/>
          <w:color w:val="000000"/>
          <w:kern w:val="0"/>
          <w:sz w:val="24"/>
          <w:szCs w:val="24"/>
        </w:rPr>
        <w:t>个校级重点建设</w:t>
      </w:r>
      <w:r>
        <w:rPr>
          <w:rFonts w:asciiTheme="minorEastAsia" w:hAnsiTheme="minorEastAsia" w:cs="宋体" w:hint="eastAsia"/>
          <w:kern w:val="0"/>
          <w:sz w:val="24"/>
          <w:szCs w:val="24"/>
        </w:rPr>
        <w:t>专业（邵院通</w:t>
      </w:r>
      <w:r>
        <w:rPr>
          <w:rFonts w:asciiTheme="minorEastAsia" w:hAnsiTheme="minorEastAsia" w:cs="宋体" w:hint="eastAsia"/>
          <w:kern w:val="0"/>
          <w:sz w:val="24"/>
          <w:szCs w:val="24"/>
        </w:rPr>
        <w:t>[2013]34</w:t>
      </w:r>
      <w:r>
        <w:rPr>
          <w:rFonts w:asciiTheme="minorEastAsia" w:hAnsiTheme="minorEastAsia" w:cs="宋体" w:hint="eastAsia"/>
          <w:kern w:val="0"/>
          <w:sz w:val="24"/>
          <w:szCs w:val="24"/>
        </w:rPr>
        <w:t>号），现四</w:t>
      </w:r>
      <w:r>
        <w:rPr>
          <w:rFonts w:asciiTheme="minorEastAsia" w:hAnsiTheme="minorEastAsia" w:cs="宋体" w:hint="eastAsia"/>
          <w:color w:val="000000"/>
          <w:kern w:val="0"/>
          <w:sz w:val="24"/>
          <w:szCs w:val="24"/>
        </w:rPr>
        <w:t>年建设期满，学校决定开展校级重点建设专业的检查验收工作。本次检查验收工作采取教学单位自查和学校组织专家评审相结合的方式进行。现将有关事项通知如下：</w:t>
      </w:r>
    </w:p>
    <w:p w:rsidR="00F05F8E" w:rsidRDefault="00E31723" w:rsidP="002324B5">
      <w:pPr>
        <w:widowControl/>
        <w:spacing w:line="44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一、检查验收范围</w:t>
      </w:r>
    </w:p>
    <w:p w:rsidR="00F05F8E" w:rsidRDefault="00E31723" w:rsidP="002324B5">
      <w:pPr>
        <w:widowControl/>
        <w:spacing w:line="44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本次检查验收的专业为</w:t>
      </w:r>
      <w:r>
        <w:rPr>
          <w:rFonts w:asciiTheme="minorEastAsia" w:hAnsiTheme="minorEastAsia" w:cs="宋体" w:hint="eastAsia"/>
          <w:color w:val="000000"/>
          <w:kern w:val="0"/>
          <w:sz w:val="24"/>
          <w:szCs w:val="24"/>
        </w:rPr>
        <w:t>2013</w:t>
      </w:r>
      <w:r>
        <w:rPr>
          <w:rFonts w:asciiTheme="minorEastAsia" w:hAnsiTheme="minorEastAsia" w:cs="宋体" w:hint="eastAsia"/>
          <w:color w:val="000000"/>
          <w:kern w:val="0"/>
          <w:sz w:val="24"/>
          <w:szCs w:val="24"/>
        </w:rPr>
        <w:t>年立项的所有校级重点建设专业（专业名单见附件</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w:t>
      </w:r>
    </w:p>
    <w:p w:rsidR="00F05F8E" w:rsidRDefault="00E31723" w:rsidP="002324B5">
      <w:pPr>
        <w:widowControl/>
        <w:spacing w:line="44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二、检查验收内容</w:t>
      </w:r>
    </w:p>
    <w:p w:rsidR="00F05F8E" w:rsidRDefault="00E31723" w:rsidP="002324B5">
      <w:pPr>
        <w:widowControl/>
        <w:spacing w:line="44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各专业要根据</w:t>
      </w:r>
      <w:r>
        <w:rPr>
          <w:rFonts w:asciiTheme="minorEastAsia" w:hAnsiTheme="minorEastAsia" w:cs="宋体" w:hint="eastAsia"/>
          <w:color w:val="000000"/>
          <w:kern w:val="0"/>
          <w:sz w:val="24"/>
          <w:szCs w:val="24"/>
        </w:rPr>
        <w:t>2013</w:t>
      </w:r>
      <w:r>
        <w:rPr>
          <w:rFonts w:asciiTheme="minorEastAsia" w:hAnsiTheme="minorEastAsia" w:cs="宋体" w:hint="eastAsia"/>
          <w:color w:val="000000"/>
          <w:kern w:val="0"/>
          <w:sz w:val="24"/>
          <w:szCs w:val="24"/>
        </w:rPr>
        <w:t>年以来的建设进展情况、取得成果、经费使用及存在问题进行认真总结，对照</w:t>
      </w:r>
      <w:r>
        <w:rPr>
          <w:rFonts w:asciiTheme="minorEastAsia" w:hAnsiTheme="minorEastAsia" w:cs="宋体" w:hint="eastAsia"/>
          <w:color w:val="000000"/>
          <w:kern w:val="0"/>
          <w:sz w:val="24"/>
          <w:szCs w:val="24"/>
        </w:rPr>
        <w:t>《邵阳学院重点建设专业检查验收方案》</w:t>
      </w:r>
      <w:r>
        <w:rPr>
          <w:rFonts w:asciiTheme="minorEastAsia" w:hAnsiTheme="minorEastAsia" w:cs="宋体" w:hint="eastAsia"/>
          <w:color w:val="000000"/>
          <w:kern w:val="0"/>
          <w:sz w:val="24"/>
          <w:szCs w:val="24"/>
        </w:rPr>
        <w:t>（见附件</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），逐项自查。</w:t>
      </w:r>
    </w:p>
    <w:p w:rsidR="00F05F8E" w:rsidRDefault="00E31723" w:rsidP="002324B5">
      <w:pPr>
        <w:widowControl/>
        <w:spacing w:line="44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三、</w:t>
      </w:r>
      <w:r>
        <w:rPr>
          <w:rFonts w:asciiTheme="minorEastAsia" w:hAnsiTheme="minorEastAsia" w:cs="宋体" w:hint="eastAsia"/>
          <w:b/>
          <w:color w:val="000000"/>
          <w:kern w:val="0"/>
          <w:sz w:val="24"/>
          <w:szCs w:val="24"/>
        </w:rPr>
        <w:t>教学单位自查</w:t>
      </w:r>
    </w:p>
    <w:p w:rsidR="00F05F8E" w:rsidRDefault="00E31723" w:rsidP="002324B5">
      <w:pPr>
        <w:snapToGrid w:val="0"/>
        <w:spacing w:line="440" w:lineRule="exact"/>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各专业应对</w:t>
      </w:r>
      <w:proofErr w:type="gramStart"/>
      <w:r>
        <w:rPr>
          <w:rFonts w:asciiTheme="minorEastAsia" w:hAnsiTheme="minorEastAsia" w:cs="宋体" w:hint="eastAsia"/>
          <w:color w:val="000000"/>
          <w:kern w:val="0"/>
          <w:sz w:val="24"/>
          <w:szCs w:val="24"/>
        </w:rPr>
        <w:t>照重点</w:t>
      </w:r>
      <w:proofErr w:type="gramEnd"/>
      <w:r>
        <w:rPr>
          <w:rFonts w:asciiTheme="minorEastAsia" w:hAnsiTheme="minorEastAsia" w:cs="宋体" w:hint="eastAsia"/>
          <w:color w:val="000000"/>
          <w:kern w:val="0"/>
          <w:sz w:val="24"/>
          <w:szCs w:val="24"/>
        </w:rPr>
        <w:t>建设专业验收评估方案撰写自</w:t>
      </w:r>
      <w:r>
        <w:rPr>
          <w:rFonts w:asciiTheme="minorEastAsia" w:hAnsiTheme="minorEastAsia" w:cs="宋体" w:hint="eastAsia"/>
          <w:color w:val="000000"/>
          <w:kern w:val="0"/>
          <w:sz w:val="24"/>
          <w:szCs w:val="24"/>
        </w:rPr>
        <w:t>查</w:t>
      </w:r>
      <w:r>
        <w:rPr>
          <w:rFonts w:asciiTheme="minorEastAsia" w:hAnsiTheme="minorEastAsia" w:cs="宋体" w:hint="eastAsia"/>
          <w:color w:val="000000"/>
          <w:kern w:val="0"/>
          <w:sz w:val="24"/>
          <w:szCs w:val="24"/>
        </w:rPr>
        <w:t>报告，并填写</w:t>
      </w:r>
      <w:r>
        <w:rPr>
          <w:rFonts w:asciiTheme="minorEastAsia" w:hAnsiTheme="minorEastAsia" w:cs="宋体" w:hint="eastAsia"/>
          <w:color w:val="000000"/>
          <w:kern w:val="0"/>
          <w:sz w:val="24"/>
          <w:szCs w:val="24"/>
        </w:rPr>
        <w:t>《</w:t>
      </w:r>
      <w:r>
        <w:rPr>
          <w:rFonts w:asciiTheme="minorEastAsia" w:hAnsiTheme="minorEastAsia" w:hint="eastAsia"/>
          <w:color w:val="000000"/>
          <w:sz w:val="24"/>
          <w:szCs w:val="24"/>
        </w:rPr>
        <w:t>邵阳学院重点建设专业检查验收统计表</w:t>
      </w:r>
      <w:r>
        <w:rPr>
          <w:rFonts w:asciiTheme="minorEastAsia" w:hAnsiTheme="minorEastAsia" w:cs="宋体" w:hint="eastAsia"/>
          <w:color w:val="000000"/>
          <w:kern w:val="0"/>
          <w:sz w:val="24"/>
          <w:szCs w:val="24"/>
        </w:rPr>
        <w:t>》</w:t>
      </w:r>
      <w:r>
        <w:rPr>
          <w:rFonts w:asciiTheme="minorEastAsia" w:hAnsiTheme="minorEastAsia" w:hint="eastAsia"/>
          <w:sz w:val="24"/>
          <w:szCs w:val="24"/>
        </w:rPr>
        <w:t>（见附件</w:t>
      </w: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cs="宋体" w:hint="eastAsia"/>
          <w:color w:val="000000"/>
          <w:kern w:val="0"/>
          <w:sz w:val="24"/>
          <w:szCs w:val="24"/>
        </w:rPr>
        <w:t>于</w:t>
      </w:r>
      <w:r>
        <w:rPr>
          <w:rFonts w:asciiTheme="minorEastAsia" w:hAnsiTheme="minorEastAsia" w:cs="宋体" w:hint="eastAsia"/>
          <w:color w:val="000000"/>
          <w:kern w:val="0"/>
          <w:sz w:val="24"/>
          <w:szCs w:val="24"/>
        </w:rPr>
        <w:t>12</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日前将纸质版报送教务处教研科（</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号办公楼</w:t>
      </w:r>
      <w:r>
        <w:rPr>
          <w:rFonts w:asciiTheme="minorEastAsia" w:hAnsiTheme="minorEastAsia" w:cs="宋体" w:hint="eastAsia"/>
          <w:color w:val="000000"/>
          <w:kern w:val="0"/>
          <w:sz w:val="24"/>
          <w:szCs w:val="24"/>
        </w:rPr>
        <w:t>208</w:t>
      </w:r>
      <w:r>
        <w:rPr>
          <w:rFonts w:asciiTheme="minorEastAsia" w:hAnsiTheme="minorEastAsia" w:cs="宋体" w:hint="eastAsia"/>
          <w:color w:val="000000"/>
          <w:kern w:val="0"/>
          <w:sz w:val="24"/>
          <w:szCs w:val="24"/>
        </w:rPr>
        <w:t>室），电子版发至：</w:t>
      </w:r>
      <w:r>
        <w:rPr>
          <w:rFonts w:asciiTheme="minorEastAsia" w:hAnsiTheme="minorEastAsia" w:cs="宋体" w:hint="eastAsia"/>
          <w:color w:val="000000"/>
          <w:kern w:val="0"/>
          <w:sz w:val="24"/>
          <w:szCs w:val="24"/>
        </w:rPr>
        <w:t>16578059@</w:t>
      </w:r>
      <w:r>
        <w:rPr>
          <w:rFonts w:asciiTheme="minorEastAsia" w:hAnsiTheme="minorEastAsia" w:cs="宋体"/>
          <w:color w:val="000000"/>
          <w:kern w:val="0"/>
          <w:sz w:val="24"/>
          <w:szCs w:val="24"/>
        </w:rPr>
        <w:t>qq.com</w:t>
      </w:r>
      <w:r>
        <w:rPr>
          <w:rFonts w:asciiTheme="minorEastAsia" w:hAnsiTheme="minorEastAsia" w:cs="宋体" w:hint="eastAsia"/>
          <w:color w:val="000000"/>
          <w:kern w:val="0"/>
          <w:sz w:val="24"/>
          <w:szCs w:val="24"/>
        </w:rPr>
        <w:t>。</w:t>
      </w:r>
    </w:p>
    <w:p w:rsidR="00F05F8E" w:rsidRDefault="00E31723" w:rsidP="002324B5">
      <w:pPr>
        <w:widowControl/>
        <w:spacing w:line="44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四、学校检查验收</w:t>
      </w:r>
    </w:p>
    <w:p w:rsidR="00F05F8E" w:rsidRDefault="00E31723" w:rsidP="002324B5">
      <w:pPr>
        <w:widowControl/>
        <w:spacing w:line="440" w:lineRule="exact"/>
        <w:ind w:firstLineChars="200" w:firstLine="480"/>
        <w:jc w:val="left"/>
        <w:rPr>
          <w:rFonts w:asciiTheme="minorEastAsia" w:hAnsiTheme="minorEastAsia"/>
          <w:sz w:val="24"/>
          <w:szCs w:val="24"/>
        </w:rPr>
      </w:pPr>
      <w:r>
        <w:rPr>
          <w:rFonts w:asciiTheme="minorEastAsia" w:hAnsiTheme="minorEastAsia" w:cs="宋体" w:hint="eastAsia"/>
          <w:color w:val="000000"/>
          <w:kern w:val="0"/>
          <w:sz w:val="24"/>
          <w:szCs w:val="24"/>
        </w:rPr>
        <w:t>学校将于</w:t>
      </w:r>
      <w:r>
        <w:rPr>
          <w:rFonts w:asciiTheme="minorEastAsia" w:hAnsiTheme="minorEastAsia" w:cs="宋体" w:hint="eastAsia"/>
          <w:color w:val="000000"/>
          <w:kern w:val="0"/>
          <w:sz w:val="24"/>
          <w:szCs w:val="24"/>
        </w:rPr>
        <w:t>12</w:t>
      </w:r>
      <w:r>
        <w:rPr>
          <w:rFonts w:asciiTheme="minorEastAsia" w:hAnsiTheme="minorEastAsia" w:cs="宋体" w:hint="eastAsia"/>
          <w:color w:val="000000"/>
          <w:kern w:val="0"/>
          <w:sz w:val="24"/>
          <w:szCs w:val="24"/>
        </w:rPr>
        <w:t>月份组织校内专家对各专业建设情况开展检查验收，</w:t>
      </w:r>
      <w:r>
        <w:rPr>
          <w:rFonts w:asciiTheme="minorEastAsia" w:hAnsiTheme="minorEastAsia" w:hint="eastAsia"/>
          <w:sz w:val="24"/>
          <w:szCs w:val="24"/>
        </w:rPr>
        <w:t>根据重点建设专业评估指标进行打分，给出验收结论，验收不合格的专业</w:t>
      </w:r>
      <w:r>
        <w:rPr>
          <w:rFonts w:asciiTheme="minorEastAsia" w:hAnsiTheme="minorEastAsia" w:hint="eastAsia"/>
          <w:sz w:val="24"/>
          <w:szCs w:val="24"/>
        </w:rPr>
        <w:t>“十三五”期间</w:t>
      </w:r>
      <w:r>
        <w:rPr>
          <w:rFonts w:asciiTheme="minorEastAsia" w:hAnsiTheme="minorEastAsia" w:hint="eastAsia"/>
          <w:sz w:val="24"/>
          <w:szCs w:val="24"/>
        </w:rPr>
        <w:t>不得申报各级综合改革试点专业。</w:t>
      </w:r>
    </w:p>
    <w:p w:rsidR="00F05F8E" w:rsidRDefault="00E31723" w:rsidP="002324B5">
      <w:pPr>
        <w:widowControl/>
        <w:spacing w:line="44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五、其他</w:t>
      </w:r>
    </w:p>
    <w:bookmarkEnd w:id="0"/>
    <w:p w:rsidR="00F05F8E" w:rsidRDefault="00E31723" w:rsidP="002324B5">
      <w:pPr>
        <w:widowControl/>
        <w:spacing w:line="44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各教学单位及专业负责人要高度重视检查验收工作，认真总结专业建设经验</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通过此次检查验收，促进我校专业建设工作，提升专业建设水平。</w:t>
      </w:r>
    </w:p>
    <w:p w:rsidR="00F05F8E" w:rsidRDefault="00E31723" w:rsidP="002324B5">
      <w:pPr>
        <w:widowControl/>
        <w:spacing w:line="44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联系人：李</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涛</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联系电话：</w:t>
      </w:r>
      <w:r>
        <w:rPr>
          <w:rFonts w:asciiTheme="minorEastAsia" w:hAnsiTheme="minorEastAsia" w:cs="宋体" w:hint="eastAsia"/>
          <w:color w:val="000000"/>
          <w:kern w:val="0"/>
          <w:sz w:val="24"/>
          <w:szCs w:val="24"/>
        </w:rPr>
        <w:t>15873973638</w:t>
      </w:r>
    </w:p>
    <w:p w:rsidR="00B52CE4" w:rsidRDefault="00E31723" w:rsidP="002324B5">
      <w:pPr>
        <w:widowControl/>
        <w:spacing w:line="44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 xml:space="preserve">                                        </w:t>
      </w:r>
    </w:p>
    <w:p w:rsidR="00F05F8E" w:rsidRPr="002324B5" w:rsidRDefault="00E31723" w:rsidP="00B52CE4">
      <w:pPr>
        <w:widowControl/>
        <w:spacing w:line="440" w:lineRule="exact"/>
        <w:ind w:firstLineChars="2200" w:firstLine="6160"/>
        <w:jc w:val="left"/>
        <w:rPr>
          <w:rFonts w:ascii="楷体" w:eastAsia="楷体" w:hAnsi="楷体" w:cs="宋体"/>
          <w:color w:val="000000"/>
          <w:kern w:val="0"/>
          <w:sz w:val="28"/>
          <w:szCs w:val="28"/>
        </w:rPr>
      </w:pPr>
      <w:r w:rsidRPr="002324B5">
        <w:rPr>
          <w:rFonts w:ascii="楷体" w:eastAsia="楷体" w:hAnsi="楷体" w:cs="宋体" w:hint="eastAsia"/>
          <w:color w:val="000000"/>
          <w:kern w:val="0"/>
          <w:sz w:val="28"/>
          <w:szCs w:val="28"/>
        </w:rPr>
        <w:t xml:space="preserve"> </w:t>
      </w:r>
      <w:r w:rsidRPr="002324B5">
        <w:rPr>
          <w:rFonts w:ascii="楷体" w:eastAsia="楷体" w:hAnsi="楷体" w:cs="宋体" w:hint="eastAsia"/>
          <w:color w:val="000000"/>
          <w:kern w:val="0"/>
          <w:sz w:val="28"/>
          <w:szCs w:val="28"/>
        </w:rPr>
        <w:t>邵阳学院教务处</w:t>
      </w:r>
    </w:p>
    <w:p w:rsidR="00F05F8E" w:rsidRPr="002324B5" w:rsidRDefault="00E31723" w:rsidP="002324B5">
      <w:pPr>
        <w:widowControl/>
        <w:spacing w:line="440" w:lineRule="exact"/>
        <w:ind w:firstLineChars="200" w:firstLine="560"/>
        <w:jc w:val="left"/>
        <w:rPr>
          <w:rFonts w:ascii="楷体" w:eastAsia="楷体" w:hAnsi="楷体" w:cs="宋体"/>
          <w:color w:val="000000"/>
          <w:kern w:val="0"/>
          <w:sz w:val="24"/>
          <w:szCs w:val="24"/>
        </w:rPr>
      </w:pPr>
      <w:r>
        <w:rPr>
          <w:rFonts w:asciiTheme="minorEastAsia" w:hAnsiTheme="minorEastAsia" w:cs="宋体" w:hint="eastAsia"/>
          <w:color w:val="000000"/>
          <w:kern w:val="0"/>
          <w:sz w:val="28"/>
          <w:szCs w:val="28"/>
        </w:rPr>
        <w:t xml:space="preserve">                                      </w:t>
      </w:r>
      <w:r w:rsidRPr="002324B5">
        <w:rPr>
          <w:rFonts w:ascii="楷体" w:eastAsia="楷体" w:hAnsi="楷体" w:cs="宋体" w:hint="eastAsia"/>
          <w:color w:val="000000"/>
          <w:kern w:val="0"/>
          <w:sz w:val="28"/>
          <w:szCs w:val="28"/>
        </w:rPr>
        <w:t xml:space="preserve">  </w:t>
      </w:r>
      <w:r w:rsidR="002324B5">
        <w:rPr>
          <w:rFonts w:ascii="楷体" w:eastAsia="楷体" w:hAnsi="楷体" w:cs="宋体" w:hint="eastAsia"/>
          <w:color w:val="000000"/>
          <w:kern w:val="0"/>
          <w:sz w:val="28"/>
          <w:szCs w:val="28"/>
        </w:rPr>
        <w:t xml:space="preserve"> </w:t>
      </w:r>
      <w:r w:rsidRPr="002324B5">
        <w:rPr>
          <w:rFonts w:ascii="楷体" w:eastAsia="楷体" w:hAnsi="楷体" w:cs="宋体" w:hint="eastAsia"/>
          <w:color w:val="000000"/>
          <w:kern w:val="0"/>
          <w:sz w:val="24"/>
          <w:szCs w:val="24"/>
        </w:rPr>
        <w:t>2016</w:t>
      </w:r>
      <w:r w:rsidRPr="002324B5">
        <w:rPr>
          <w:rFonts w:ascii="楷体" w:eastAsia="楷体" w:hAnsi="楷体" w:cs="宋体" w:hint="eastAsia"/>
          <w:color w:val="000000"/>
          <w:kern w:val="0"/>
          <w:sz w:val="24"/>
          <w:szCs w:val="24"/>
        </w:rPr>
        <w:t>年</w:t>
      </w:r>
      <w:r w:rsidRPr="002324B5">
        <w:rPr>
          <w:rFonts w:ascii="楷体" w:eastAsia="楷体" w:hAnsi="楷体" w:cs="宋体" w:hint="eastAsia"/>
          <w:color w:val="000000"/>
          <w:kern w:val="0"/>
          <w:sz w:val="24"/>
          <w:szCs w:val="24"/>
        </w:rPr>
        <w:t>10</w:t>
      </w:r>
      <w:r w:rsidRPr="002324B5">
        <w:rPr>
          <w:rFonts w:ascii="楷体" w:eastAsia="楷体" w:hAnsi="楷体" w:cs="宋体" w:hint="eastAsia"/>
          <w:color w:val="000000"/>
          <w:kern w:val="0"/>
          <w:sz w:val="24"/>
          <w:szCs w:val="24"/>
        </w:rPr>
        <w:t>月</w:t>
      </w:r>
      <w:r w:rsidRPr="002324B5">
        <w:rPr>
          <w:rFonts w:ascii="楷体" w:eastAsia="楷体" w:hAnsi="楷体" w:cs="宋体" w:hint="eastAsia"/>
          <w:color w:val="000000"/>
          <w:kern w:val="0"/>
          <w:sz w:val="24"/>
          <w:szCs w:val="24"/>
        </w:rPr>
        <w:t>11</w:t>
      </w:r>
      <w:r w:rsidRPr="002324B5">
        <w:rPr>
          <w:rFonts w:ascii="楷体" w:eastAsia="楷体" w:hAnsi="楷体" w:cs="宋体" w:hint="eastAsia"/>
          <w:color w:val="000000"/>
          <w:kern w:val="0"/>
          <w:sz w:val="24"/>
          <w:szCs w:val="24"/>
        </w:rPr>
        <w:t>日</w:t>
      </w:r>
    </w:p>
    <w:p w:rsidR="002324B5" w:rsidRDefault="002324B5">
      <w:pPr>
        <w:widowControl/>
        <w:jc w:val="left"/>
        <w:rPr>
          <w:sz w:val="28"/>
          <w:szCs w:val="28"/>
        </w:rPr>
      </w:pPr>
      <w:r>
        <w:rPr>
          <w:sz w:val="28"/>
          <w:szCs w:val="28"/>
        </w:rPr>
        <w:br w:type="page"/>
      </w:r>
    </w:p>
    <w:p w:rsidR="00F05F8E" w:rsidRDefault="00E31723">
      <w:pPr>
        <w:rPr>
          <w:sz w:val="28"/>
          <w:szCs w:val="28"/>
        </w:rPr>
      </w:pPr>
      <w:r>
        <w:rPr>
          <w:rFonts w:hint="eastAsia"/>
          <w:sz w:val="28"/>
          <w:szCs w:val="28"/>
        </w:rPr>
        <w:lastRenderedPageBreak/>
        <w:t>附件</w:t>
      </w:r>
      <w:r>
        <w:rPr>
          <w:sz w:val="28"/>
          <w:szCs w:val="28"/>
        </w:rPr>
        <w:t>1</w:t>
      </w:r>
      <w:r>
        <w:rPr>
          <w:rFonts w:hint="eastAsia"/>
          <w:sz w:val="28"/>
          <w:szCs w:val="28"/>
        </w:rPr>
        <w:t>：</w:t>
      </w:r>
    </w:p>
    <w:p w:rsidR="00F05F8E" w:rsidRDefault="00E31723">
      <w:pPr>
        <w:jc w:val="center"/>
        <w:rPr>
          <w:rFonts w:ascii="黑体" w:eastAsia="黑体" w:hAnsiTheme="minorEastAsia" w:cs="方正小标宋简体"/>
          <w:sz w:val="36"/>
          <w:szCs w:val="36"/>
        </w:rPr>
      </w:pPr>
      <w:r>
        <w:rPr>
          <w:rFonts w:ascii="方正小标宋简体" w:eastAsia="方正小标宋简体" w:hAnsi="方正小标宋简体" w:cs="方正小标宋简体" w:hint="eastAsia"/>
          <w:sz w:val="44"/>
          <w:szCs w:val="44"/>
        </w:rPr>
        <w:t xml:space="preserve">   </w:t>
      </w:r>
      <w:r>
        <w:rPr>
          <w:rFonts w:ascii="黑体" w:eastAsia="黑体" w:hAnsiTheme="minorEastAsia" w:cs="方正小标宋简体" w:hint="eastAsia"/>
          <w:sz w:val="36"/>
          <w:szCs w:val="36"/>
        </w:rPr>
        <w:t>邵阳学院</w:t>
      </w:r>
      <w:r>
        <w:rPr>
          <w:rFonts w:ascii="黑体" w:eastAsia="黑体" w:hAnsiTheme="minorEastAsia" w:cs="方正小标宋简体" w:hint="eastAsia"/>
          <w:sz w:val="36"/>
          <w:szCs w:val="36"/>
        </w:rPr>
        <w:t>2013</w:t>
      </w:r>
      <w:r>
        <w:rPr>
          <w:rFonts w:ascii="黑体" w:eastAsia="黑体" w:hAnsiTheme="minorEastAsia" w:cs="方正小标宋简体" w:hint="eastAsia"/>
          <w:sz w:val="36"/>
          <w:szCs w:val="36"/>
        </w:rPr>
        <w:t>年校级重点建设专业名单</w:t>
      </w:r>
    </w:p>
    <w:tbl>
      <w:tblPr>
        <w:tblStyle w:val="aa"/>
        <w:tblW w:w="9420" w:type="dxa"/>
        <w:tblLayout w:type="fixed"/>
        <w:tblLook w:val="04A0" w:firstRow="1" w:lastRow="0" w:firstColumn="1" w:lastColumn="0" w:noHBand="0" w:noVBand="1"/>
      </w:tblPr>
      <w:tblGrid>
        <w:gridCol w:w="1009"/>
        <w:gridCol w:w="3250"/>
        <w:gridCol w:w="2652"/>
        <w:gridCol w:w="2509"/>
      </w:tblGrid>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黑体" w:eastAsia="黑体" w:hAnsi="黑体" w:cs="黑体"/>
                <w:sz w:val="28"/>
                <w:szCs w:val="28"/>
              </w:rPr>
            </w:pPr>
            <w:r>
              <w:rPr>
                <w:rFonts w:ascii="黑体" w:eastAsia="黑体" w:hAnsi="黑体" w:cs="黑体" w:hint="eastAsia"/>
                <w:sz w:val="28"/>
                <w:szCs w:val="28"/>
              </w:rPr>
              <w:t>专业名称</w:t>
            </w:r>
          </w:p>
        </w:tc>
        <w:tc>
          <w:tcPr>
            <w:tcW w:w="2652"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黑体" w:eastAsia="黑体" w:hAnsi="黑体" w:cs="黑体"/>
                <w:sz w:val="28"/>
                <w:szCs w:val="28"/>
              </w:rPr>
            </w:pPr>
            <w:r>
              <w:rPr>
                <w:rFonts w:ascii="黑体" w:eastAsia="黑体" w:hAnsi="黑体" w:cs="黑体" w:hint="eastAsia"/>
                <w:sz w:val="28"/>
                <w:szCs w:val="28"/>
              </w:rPr>
              <w:t>专业所在系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黑体" w:eastAsia="黑体" w:hAnsi="黑体" w:cs="黑体"/>
                <w:sz w:val="28"/>
                <w:szCs w:val="28"/>
              </w:rPr>
            </w:pPr>
            <w:r>
              <w:rPr>
                <w:rFonts w:ascii="黑体" w:eastAsia="黑体" w:hAnsi="黑体" w:cs="黑体" w:hint="eastAsia"/>
                <w:sz w:val="28"/>
                <w:szCs w:val="28"/>
              </w:rPr>
              <w:t>备注</w:t>
            </w: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国际经济与贸易</w:t>
            </w:r>
          </w:p>
        </w:tc>
        <w:tc>
          <w:tcPr>
            <w:tcW w:w="2652" w:type="dxa"/>
            <w:vMerge w:val="restart"/>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经济与管理系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管理科学</w:t>
            </w:r>
          </w:p>
        </w:tc>
        <w:tc>
          <w:tcPr>
            <w:tcW w:w="2652" w:type="dxa"/>
            <w:vMerge/>
            <w:tcBorders>
              <w:top w:val="single" w:sz="4" w:space="0" w:color="auto"/>
              <w:left w:val="single" w:sz="4" w:space="0" w:color="auto"/>
              <w:bottom w:val="single" w:sz="4" w:space="0" w:color="auto"/>
              <w:right w:val="single" w:sz="4" w:space="0" w:color="auto"/>
            </w:tcBorders>
            <w:vAlign w:val="center"/>
          </w:tcPr>
          <w:p w:rsidR="00F05F8E" w:rsidRDefault="00F05F8E">
            <w:pPr>
              <w:widowControl/>
              <w:jc w:val="left"/>
              <w:rPr>
                <w:rFonts w:asciiTheme="minorEastAsia" w:hAnsiTheme="minorEastAsia" w:cstheme="minorEastAsia"/>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省级特色专业</w:t>
            </w: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思想政治教育</w:t>
            </w:r>
          </w:p>
        </w:tc>
        <w:tc>
          <w:tcPr>
            <w:tcW w:w="2652" w:type="dxa"/>
            <w:vMerge w:val="restart"/>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政法系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省级特色专业</w:t>
            </w: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法学</w:t>
            </w:r>
          </w:p>
        </w:tc>
        <w:tc>
          <w:tcPr>
            <w:tcW w:w="2652" w:type="dxa"/>
            <w:vMerge/>
            <w:tcBorders>
              <w:top w:val="single" w:sz="4" w:space="0" w:color="auto"/>
              <w:left w:val="single" w:sz="4" w:space="0" w:color="auto"/>
              <w:bottom w:val="single" w:sz="4" w:space="0" w:color="auto"/>
              <w:right w:val="single" w:sz="4" w:space="0" w:color="auto"/>
            </w:tcBorders>
            <w:vAlign w:val="center"/>
          </w:tcPr>
          <w:p w:rsidR="00F05F8E" w:rsidRDefault="00F05F8E">
            <w:pPr>
              <w:widowControl/>
              <w:jc w:val="left"/>
              <w:rPr>
                <w:rFonts w:asciiTheme="minorEastAsia" w:hAnsiTheme="minorEastAsia" w:cstheme="minorEastAsia"/>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综合改革试点专业</w:t>
            </w: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体育教育</w:t>
            </w:r>
          </w:p>
        </w:tc>
        <w:tc>
          <w:tcPr>
            <w:tcW w:w="2652"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体育系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省级特色专业</w:t>
            </w: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汉语言文学</w:t>
            </w:r>
          </w:p>
        </w:tc>
        <w:tc>
          <w:tcPr>
            <w:tcW w:w="2652" w:type="dxa"/>
            <w:vMerge w:val="restart"/>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中文系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7</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历史学</w:t>
            </w:r>
          </w:p>
        </w:tc>
        <w:tc>
          <w:tcPr>
            <w:tcW w:w="2652" w:type="dxa"/>
            <w:vMerge/>
            <w:tcBorders>
              <w:top w:val="single" w:sz="4" w:space="0" w:color="auto"/>
              <w:left w:val="single" w:sz="4" w:space="0" w:color="auto"/>
              <w:bottom w:val="single" w:sz="4" w:space="0" w:color="auto"/>
              <w:right w:val="single" w:sz="4" w:space="0" w:color="auto"/>
            </w:tcBorders>
            <w:vAlign w:val="center"/>
          </w:tcPr>
          <w:p w:rsidR="00F05F8E" w:rsidRDefault="00F05F8E">
            <w:pPr>
              <w:widowControl/>
              <w:jc w:val="left"/>
              <w:rPr>
                <w:rFonts w:asciiTheme="minorEastAsia" w:hAnsiTheme="minorEastAsia" w:cstheme="minorEastAsia"/>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省级特色专业</w:t>
            </w: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英语</w:t>
            </w:r>
          </w:p>
        </w:tc>
        <w:tc>
          <w:tcPr>
            <w:tcW w:w="2652"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外语系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9</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音乐学</w:t>
            </w:r>
          </w:p>
        </w:tc>
        <w:tc>
          <w:tcPr>
            <w:tcW w:w="2652"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音乐系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美术学</w:t>
            </w:r>
          </w:p>
        </w:tc>
        <w:tc>
          <w:tcPr>
            <w:tcW w:w="2652" w:type="dxa"/>
            <w:vMerge w:val="restart"/>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艺术设计系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11</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环境设计</w:t>
            </w:r>
          </w:p>
        </w:tc>
        <w:tc>
          <w:tcPr>
            <w:tcW w:w="2652" w:type="dxa"/>
            <w:vMerge/>
            <w:tcBorders>
              <w:top w:val="single" w:sz="4" w:space="0" w:color="auto"/>
              <w:left w:val="single" w:sz="4" w:space="0" w:color="auto"/>
              <w:bottom w:val="single" w:sz="4" w:space="0" w:color="auto"/>
              <w:right w:val="single" w:sz="4" w:space="0" w:color="auto"/>
            </w:tcBorders>
            <w:vAlign w:val="center"/>
          </w:tcPr>
          <w:p w:rsidR="00F05F8E" w:rsidRDefault="00F05F8E">
            <w:pPr>
              <w:widowControl/>
              <w:jc w:val="left"/>
              <w:rPr>
                <w:rFonts w:asciiTheme="minorEastAsia" w:hAnsiTheme="minorEastAsia" w:cstheme="minorEastAsia"/>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12</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物理学</w:t>
            </w:r>
          </w:p>
        </w:tc>
        <w:tc>
          <w:tcPr>
            <w:tcW w:w="2652"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理学系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13</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化学工程与工艺</w:t>
            </w:r>
          </w:p>
        </w:tc>
        <w:tc>
          <w:tcPr>
            <w:tcW w:w="2652" w:type="dxa"/>
            <w:vMerge w:val="restart"/>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生物与化学工程系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14</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食品质量与安全</w:t>
            </w:r>
          </w:p>
        </w:tc>
        <w:tc>
          <w:tcPr>
            <w:tcW w:w="2652" w:type="dxa"/>
            <w:vMerge/>
            <w:tcBorders>
              <w:top w:val="single" w:sz="4" w:space="0" w:color="auto"/>
              <w:left w:val="single" w:sz="4" w:space="0" w:color="auto"/>
              <w:bottom w:val="single" w:sz="4" w:space="0" w:color="auto"/>
              <w:right w:val="single" w:sz="4" w:space="0" w:color="auto"/>
            </w:tcBorders>
            <w:vAlign w:val="center"/>
          </w:tcPr>
          <w:p w:rsidR="00F05F8E" w:rsidRDefault="00F05F8E">
            <w:pPr>
              <w:widowControl/>
              <w:jc w:val="left"/>
              <w:rPr>
                <w:rFonts w:asciiTheme="minorEastAsia" w:hAnsiTheme="minorEastAsia" w:cstheme="minorEastAsia"/>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15</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土木工程</w:t>
            </w:r>
          </w:p>
        </w:tc>
        <w:tc>
          <w:tcPr>
            <w:tcW w:w="2652" w:type="dxa"/>
            <w:vMerge w:val="restart"/>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城市建设系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16</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园林</w:t>
            </w:r>
          </w:p>
        </w:tc>
        <w:tc>
          <w:tcPr>
            <w:tcW w:w="2652" w:type="dxa"/>
            <w:vMerge/>
            <w:tcBorders>
              <w:top w:val="single" w:sz="4" w:space="0" w:color="auto"/>
              <w:left w:val="single" w:sz="4" w:space="0" w:color="auto"/>
              <w:bottom w:val="single" w:sz="4" w:space="0" w:color="auto"/>
              <w:right w:val="single" w:sz="4" w:space="0" w:color="auto"/>
            </w:tcBorders>
            <w:vAlign w:val="center"/>
          </w:tcPr>
          <w:p w:rsidR="00F05F8E" w:rsidRDefault="00F05F8E">
            <w:pPr>
              <w:widowControl/>
              <w:jc w:val="left"/>
              <w:rPr>
                <w:rFonts w:asciiTheme="minorEastAsia" w:hAnsiTheme="minorEastAsia" w:cstheme="minorEastAsia"/>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17</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机械设计制造及自动化</w:t>
            </w:r>
          </w:p>
        </w:tc>
        <w:tc>
          <w:tcPr>
            <w:tcW w:w="2652" w:type="dxa"/>
            <w:vMerge w:val="restart"/>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机械与能源工程系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省级特色专业</w:t>
            </w: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18</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能源与动力工程</w:t>
            </w:r>
          </w:p>
        </w:tc>
        <w:tc>
          <w:tcPr>
            <w:tcW w:w="2652" w:type="dxa"/>
            <w:vMerge/>
            <w:tcBorders>
              <w:top w:val="single" w:sz="4" w:space="0" w:color="auto"/>
              <w:left w:val="single" w:sz="4" w:space="0" w:color="auto"/>
              <w:bottom w:val="single" w:sz="4" w:space="0" w:color="auto"/>
              <w:right w:val="single" w:sz="4" w:space="0" w:color="auto"/>
            </w:tcBorders>
            <w:vAlign w:val="center"/>
          </w:tcPr>
          <w:p w:rsidR="00F05F8E" w:rsidRDefault="00F05F8E">
            <w:pPr>
              <w:widowControl/>
              <w:jc w:val="left"/>
              <w:rPr>
                <w:rFonts w:asciiTheme="minorEastAsia" w:hAnsiTheme="minorEastAsia" w:cstheme="minorEastAsia"/>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综合改革试点专业</w:t>
            </w: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19</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车辆工程</w:t>
            </w:r>
          </w:p>
        </w:tc>
        <w:tc>
          <w:tcPr>
            <w:tcW w:w="2652" w:type="dxa"/>
            <w:vMerge/>
            <w:tcBorders>
              <w:top w:val="single" w:sz="4" w:space="0" w:color="auto"/>
              <w:left w:val="single" w:sz="4" w:space="0" w:color="auto"/>
              <w:bottom w:val="single" w:sz="4" w:space="0" w:color="auto"/>
              <w:right w:val="single" w:sz="4" w:space="0" w:color="auto"/>
            </w:tcBorders>
            <w:vAlign w:val="center"/>
          </w:tcPr>
          <w:p w:rsidR="00F05F8E" w:rsidRDefault="00F05F8E">
            <w:pPr>
              <w:widowControl/>
              <w:jc w:val="left"/>
              <w:rPr>
                <w:rFonts w:asciiTheme="minorEastAsia" w:hAnsiTheme="minorEastAsia" w:cstheme="minorEastAsia"/>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电气工程及其自动化</w:t>
            </w:r>
          </w:p>
        </w:tc>
        <w:tc>
          <w:tcPr>
            <w:tcW w:w="2652" w:type="dxa"/>
            <w:vMerge w:val="restart"/>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电气工程系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省级特色专业</w:t>
            </w: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21</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自动化</w:t>
            </w:r>
          </w:p>
        </w:tc>
        <w:tc>
          <w:tcPr>
            <w:tcW w:w="2652" w:type="dxa"/>
            <w:vMerge/>
            <w:tcBorders>
              <w:top w:val="single" w:sz="4" w:space="0" w:color="auto"/>
              <w:left w:val="single" w:sz="4" w:space="0" w:color="auto"/>
              <w:bottom w:val="single" w:sz="4" w:space="0" w:color="auto"/>
              <w:right w:val="single" w:sz="4" w:space="0" w:color="auto"/>
            </w:tcBorders>
            <w:vAlign w:val="center"/>
          </w:tcPr>
          <w:p w:rsidR="00F05F8E" w:rsidRDefault="00F05F8E">
            <w:pPr>
              <w:widowControl/>
              <w:jc w:val="left"/>
              <w:rPr>
                <w:rFonts w:asciiTheme="minorEastAsia" w:hAnsiTheme="minorEastAsia" w:cstheme="minorEastAsia"/>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22</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电子信息工程</w:t>
            </w:r>
          </w:p>
        </w:tc>
        <w:tc>
          <w:tcPr>
            <w:tcW w:w="2652" w:type="dxa"/>
            <w:vMerge w:val="restart"/>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信息工程系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省级特色专业</w:t>
            </w: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23</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通信工程</w:t>
            </w:r>
          </w:p>
        </w:tc>
        <w:tc>
          <w:tcPr>
            <w:tcW w:w="2652" w:type="dxa"/>
            <w:vMerge/>
            <w:tcBorders>
              <w:top w:val="single" w:sz="4" w:space="0" w:color="auto"/>
              <w:left w:val="single" w:sz="4" w:space="0" w:color="auto"/>
              <w:bottom w:val="single" w:sz="4" w:space="0" w:color="auto"/>
              <w:right w:val="single" w:sz="4" w:space="0" w:color="auto"/>
            </w:tcBorders>
            <w:vAlign w:val="center"/>
          </w:tcPr>
          <w:p w:rsidR="00F05F8E" w:rsidRDefault="00F05F8E">
            <w:pPr>
              <w:widowControl/>
              <w:jc w:val="left"/>
              <w:rPr>
                <w:rFonts w:asciiTheme="minorEastAsia" w:hAnsiTheme="minorEastAsia" w:cstheme="minorEastAsia"/>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r w:rsidR="00F05F8E">
        <w:tc>
          <w:tcPr>
            <w:tcW w:w="1009"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24</w:t>
            </w:r>
          </w:p>
        </w:tc>
        <w:tc>
          <w:tcPr>
            <w:tcW w:w="3250"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会计学</w:t>
            </w:r>
          </w:p>
        </w:tc>
        <w:tc>
          <w:tcPr>
            <w:tcW w:w="2652" w:type="dxa"/>
            <w:tcBorders>
              <w:top w:val="single" w:sz="4" w:space="0" w:color="auto"/>
              <w:left w:val="single" w:sz="4" w:space="0" w:color="auto"/>
              <w:bottom w:val="single" w:sz="4" w:space="0" w:color="auto"/>
              <w:right w:val="single" w:sz="4" w:space="0" w:color="auto"/>
            </w:tcBorders>
            <w:vAlign w:val="center"/>
          </w:tcPr>
          <w:p w:rsidR="00F05F8E" w:rsidRDefault="00E31723">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会计系</w:t>
            </w:r>
          </w:p>
        </w:tc>
        <w:tc>
          <w:tcPr>
            <w:tcW w:w="2509" w:type="dxa"/>
            <w:tcBorders>
              <w:top w:val="single" w:sz="4" w:space="0" w:color="auto"/>
              <w:left w:val="single" w:sz="4" w:space="0" w:color="auto"/>
              <w:bottom w:val="single" w:sz="4" w:space="0" w:color="auto"/>
              <w:right w:val="single" w:sz="4" w:space="0" w:color="auto"/>
            </w:tcBorders>
            <w:vAlign w:val="center"/>
          </w:tcPr>
          <w:p w:rsidR="00F05F8E" w:rsidRDefault="00F05F8E">
            <w:pPr>
              <w:spacing w:line="480" w:lineRule="exact"/>
              <w:jc w:val="center"/>
              <w:rPr>
                <w:rFonts w:asciiTheme="minorEastAsia" w:hAnsiTheme="minorEastAsia" w:cstheme="minorEastAsia"/>
                <w:sz w:val="28"/>
                <w:szCs w:val="28"/>
              </w:rPr>
            </w:pPr>
          </w:p>
        </w:tc>
      </w:tr>
    </w:tbl>
    <w:p w:rsidR="00F05F8E" w:rsidRDefault="00F05F8E">
      <w:pPr>
        <w:spacing w:line="20" w:lineRule="exact"/>
        <w:rPr>
          <w:sz w:val="28"/>
          <w:szCs w:val="28"/>
        </w:rPr>
      </w:pPr>
    </w:p>
    <w:p w:rsidR="00F05F8E" w:rsidRDefault="00F05F8E">
      <w:pPr>
        <w:rPr>
          <w:bCs/>
          <w:spacing w:val="-20"/>
          <w:sz w:val="24"/>
        </w:rPr>
      </w:pPr>
    </w:p>
    <w:p w:rsidR="00B52CE4" w:rsidRDefault="00B52CE4">
      <w:pPr>
        <w:widowControl/>
        <w:jc w:val="left"/>
        <w:rPr>
          <w:bCs/>
          <w:spacing w:val="-20"/>
          <w:sz w:val="28"/>
          <w:szCs w:val="28"/>
        </w:rPr>
      </w:pPr>
      <w:r>
        <w:rPr>
          <w:bCs/>
          <w:spacing w:val="-20"/>
          <w:sz w:val="28"/>
          <w:szCs w:val="28"/>
        </w:rPr>
        <w:br w:type="page"/>
      </w:r>
    </w:p>
    <w:p w:rsidR="00F05F8E" w:rsidRDefault="00E31723">
      <w:pPr>
        <w:rPr>
          <w:bCs/>
          <w:spacing w:val="-20"/>
          <w:sz w:val="28"/>
          <w:szCs w:val="28"/>
        </w:rPr>
      </w:pPr>
      <w:r>
        <w:rPr>
          <w:rFonts w:hint="eastAsia"/>
          <w:bCs/>
          <w:spacing w:val="-20"/>
          <w:sz w:val="28"/>
          <w:szCs w:val="28"/>
        </w:rPr>
        <w:lastRenderedPageBreak/>
        <w:t>附件</w:t>
      </w:r>
      <w:r>
        <w:rPr>
          <w:rFonts w:hint="eastAsia"/>
          <w:bCs/>
          <w:spacing w:val="-20"/>
          <w:sz w:val="28"/>
          <w:szCs w:val="28"/>
        </w:rPr>
        <w:t>2</w:t>
      </w:r>
      <w:r>
        <w:rPr>
          <w:rFonts w:hint="eastAsia"/>
          <w:bCs/>
          <w:spacing w:val="-20"/>
          <w:sz w:val="28"/>
          <w:szCs w:val="28"/>
        </w:rPr>
        <w:t>：</w:t>
      </w:r>
    </w:p>
    <w:p w:rsidR="00F05F8E" w:rsidRDefault="00E31723">
      <w:pPr>
        <w:jc w:val="center"/>
        <w:rPr>
          <w:rFonts w:ascii="黑体" w:eastAsia="黑体" w:hAnsiTheme="majorEastAsia"/>
          <w:b/>
          <w:bCs/>
          <w:spacing w:val="-20"/>
          <w:sz w:val="32"/>
          <w:szCs w:val="32"/>
        </w:rPr>
      </w:pPr>
      <w:r>
        <w:rPr>
          <w:rFonts w:ascii="黑体" w:eastAsia="黑体" w:hAnsiTheme="majorEastAsia" w:hint="eastAsia"/>
          <w:b/>
          <w:sz w:val="32"/>
          <w:szCs w:val="32"/>
        </w:rPr>
        <w:t>邵阳学院重点建设专业检查验收方案</w:t>
      </w:r>
    </w:p>
    <w:p w:rsidR="00F05F8E" w:rsidRDefault="00E31723">
      <w:pPr>
        <w:rPr>
          <w:rFonts w:asciiTheme="majorEastAsia" w:eastAsiaTheme="majorEastAsia" w:hAnsiTheme="majorEastAsia"/>
          <w:b/>
          <w:sz w:val="30"/>
          <w:szCs w:val="30"/>
        </w:rPr>
      </w:pPr>
      <w:r>
        <w:rPr>
          <w:rFonts w:asciiTheme="majorEastAsia" w:eastAsiaTheme="majorEastAsia" w:hAnsiTheme="majorEastAsia" w:hint="eastAsia"/>
          <w:b/>
          <w:sz w:val="30"/>
          <w:szCs w:val="30"/>
        </w:rPr>
        <w:t>一、检查验收指标体系</w:t>
      </w:r>
    </w:p>
    <w:tbl>
      <w:tblPr>
        <w:tblW w:w="9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55"/>
        <w:gridCol w:w="4860"/>
        <w:gridCol w:w="540"/>
        <w:gridCol w:w="540"/>
      </w:tblGrid>
      <w:tr w:rsidR="00F05F8E">
        <w:trPr>
          <w:trHeight w:val="225"/>
          <w:tblHeader/>
        </w:trPr>
        <w:tc>
          <w:tcPr>
            <w:tcW w:w="709" w:type="dxa"/>
            <w:vMerge w:val="restart"/>
            <w:vAlign w:val="center"/>
          </w:tcPr>
          <w:p w:rsidR="00F05F8E" w:rsidRDefault="00E31723">
            <w:pPr>
              <w:snapToGrid w:val="0"/>
              <w:jc w:val="center"/>
            </w:pPr>
            <w:r>
              <w:rPr>
                <w:rFonts w:hint="eastAsia"/>
                <w:szCs w:val="21"/>
              </w:rPr>
              <w:t>一级指标</w:t>
            </w:r>
          </w:p>
        </w:tc>
        <w:tc>
          <w:tcPr>
            <w:tcW w:w="2455" w:type="dxa"/>
            <w:vMerge w:val="restart"/>
            <w:vAlign w:val="center"/>
          </w:tcPr>
          <w:p w:rsidR="00F05F8E" w:rsidRDefault="00E31723">
            <w:pPr>
              <w:snapToGrid w:val="0"/>
              <w:jc w:val="center"/>
            </w:pPr>
            <w:r>
              <w:rPr>
                <w:rFonts w:hint="eastAsia"/>
                <w:szCs w:val="21"/>
              </w:rPr>
              <w:t>二级指标</w:t>
            </w:r>
          </w:p>
        </w:tc>
        <w:tc>
          <w:tcPr>
            <w:tcW w:w="4860" w:type="dxa"/>
            <w:vMerge w:val="restart"/>
            <w:vAlign w:val="center"/>
          </w:tcPr>
          <w:p w:rsidR="00F05F8E" w:rsidRDefault="00E31723">
            <w:pPr>
              <w:snapToGrid w:val="0"/>
              <w:jc w:val="center"/>
              <w:rPr>
                <w:szCs w:val="21"/>
              </w:rPr>
            </w:pPr>
            <w:r>
              <w:rPr>
                <w:rFonts w:hint="eastAsia"/>
                <w:szCs w:val="21"/>
              </w:rPr>
              <w:t>验收内容</w:t>
            </w:r>
          </w:p>
        </w:tc>
        <w:tc>
          <w:tcPr>
            <w:tcW w:w="1080" w:type="dxa"/>
            <w:gridSpan w:val="2"/>
            <w:vAlign w:val="center"/>
          </w:tcPr>
          <w:p w:rsidR="00F05F8E" w:rsidRDefault="00E31723">
            <w:pPr>
              <w:snapToGrid w:val="0"/>
              <w:jc w:val="center"/>
            </w:pPr>
            <w:r>
              <w:rPr>
                <w:rFonts w:hint="eastAsia"/>
              </w:rPr>
              <w:t>评价等级</w:t>
            </w:r>
          </w:p>
        </w:tc>
      </w:tr>
      <w:tr w:rsidR="00F05F8E">
        <w:trPr>
          <w:trHeight w:val="390"/>
          <w:tblHeader/>
        </w:trPr>
        <w:tc>
          <w:tcPr>
            <w:tcW w:w="709" w:type="dxa"/>
            <w:vMerge/>
            <w:vAlign w:val="center"/>
          </w:tcPr>
          <w:p w:rsidR="00F05F8E" w:rsidRDefault="00F05F8E">
            <w:pPr>
              <w:snapToGrid w:val="0"/>
              <w:jc w:val="center"/>
              <w:rPr>
                <w:szCs w:val="21"/>
              </w:rPr>
            </w:pPr>
          </w:p>
        </w:tc>
        <w:tc>
          <w:tcPr>
            <w:tcW w:w="2455" w:type="dxa"/>
            <w:vMerge/>
            <w:vAlign w:val="center"/>
          </w:tcPr>
          <w:p w:rsidR="00F05F8E" w:rsidRDefault="00F05F8E">
            <w:pPr>
              <w:snapToGrid w:val="0"/>
              <w:jc w:val="center"/>
              <w:rPr>
                <w:szCs w:val="21"/>
              </w:rPr>
            </w:pPr>
          </w:p>
        </w:tc>
        <w:tc>
          <w:tcPr>
            <w:tcW w:w="4860" w:type="dxa"/>
            <w:vMerge/>
            <w:vAlign w:val="center"/>
          </w:tcPr>
          <w:p w:rsidR="00F05F8E" w:rsidRDefault="00F05F8E">
            <w:pPr>
              <w:snapToGrid w:val="0"/>
              <w:jc w:val="center"/>
              <w:rPr>
                <w:szCs w:val="21"/>
              </w:rPr>
            </w:pPr>
          </w:p>
        </w:tc>
        <w:tc>
          <w:tcPr>
            <w:tcW w:w="540" w:type="dxa"/>
            <w:vAlign w:val="center"/>
          </w:tcPr>
          <w:p w:rsidR="00F05F8E" w:rsidRDefault="00E31723">
            <w:pPr>
              <w:snapToGrid w:val="0"/>
              <w:jc w:val="center"/>
            </w:pPr>
            <w:r>
              <w:rPr>
                <w:rFonts w:hint="eastAsia"/>
              </w:rPr>
              <w:t>A</w:t>
            </w:r>
          </w:p>
        </w:tc>
        <w:tc>
          <w:tcPr>
            <w:tcW w:w="540" w:type="dxa"/>
            <w:vAlign w:val="center"/>
          </w:tcPr>
          <w:p w:rsidR="00F05F8E" w:rsidRDefault="00E31723">
            <w:pPr>
              <w:snapToGrid w:val="0"/>
              <w:jc w:val="center"/>
            </w:pPr>
            <w:r>
              <w:rPr>
                <w:rFonts w:hint="eastAsia"/>
              </w:rPr>
              <w:t>B</w:t>
            </w:r>
          </w:p>
        </w:tc>
      </w:tr>
      <w:tr w:rsidR="00F05F8E">
        <w:trPr>
          <w:trHeight w:val="222"/>
        </w:trPr>
        <w:tc>
          <w:tcPr>
            <w:tcW w:w="709" w:type="dxa"/>
            <w:vMerge w:val="restart"/>
            <w:vAlign w:val="center"/>
          </w:tcPr>
          <w:p w:rsidR="00F05F8E" w:rsidRDefault="00E31723">
            <w:pPr>
              <w:snapToGrid w:val="0"/>
              <w:jc w:val="center"/>
              <w:rPr>
                <w:szCs w:val="21"/>
              </w:rPr>
            </w:pPr>
            <w:r>
              <w:rPr>
                <w:rFonts w:hint="eastAsia"/>
                <w:szCs w:val="21"/>
              </w:rPr>
              <w:t>1.</w:t>
            </w:r>
          </w:p>
          <w:p w:rsidR="00F05F8E" w:rsidRDefault="00E31723">
            <w:pPr>
              <w:snapToGrid w:val="0"/>
              <w:jc w:val="center"/>
              <w:rPr>
                <w:szCs w:val="21"/>
              </w:rPr>
            </w:pPr>
            <w:r>
              <w:rPr>
                <w:rFonts w:hint="eastAsia"/>
                <w:szCs w:val="21"/>
              </w:rPr>
              <w:t>培养</w:t>
            </w:r>
          </w:p>
          <w:p w:rsidR="00F05F8E" w:rsidRDefault="00E31723">
            <w:pPr>
              <w:snapToGrid w:val="0"/>
              <w:jc w:val="center"/>
            </w:pPr>
            <w:r>
              <w:rPr>
                <w:rFonts w:hint="eastAsia"/>
                <w:szCs w:val="21"/>
              </w:rPr>
              <w:t>方案</w:t>
            </w:r>
          </w:p>
        </w:tc>
        <w:tc>
          <w:tcPr>
            <w:tcW w:w="2455" w:type="dxa"/>
            <w:vAlign w:val="center"/>
          </w:tcPr>
          <w:p w:rsidR="00F05F8E" w:rsidRDefault="00E31723">
            <w:pPr>
              <w:snapToGrid w:val="0"/>
            </w:pPr>
            <w:r>
              <w:rPr>
                <w:rFonts w:hint="eastAsia"/>
                <w:szCs w:val="21"/>
              </w:rPr>
              <w:t>1.1</w:t>
            </w:r>
            <w:r>
              <w:rPr>
                <w:rFonts w:hint="eastAsia"/>
                <w:szCs w:val="21"/>
              </w:rPr>
              <w:t>人才培养方案修订</w:t>
            </w:r>
          </w:p>
        </w:tc>
        <w:tc>
          <w:tcPr>
            <w:tcW w:w="4860" w:type="dxa"/>
            <w:vAlign w:val="center"/>
          </w:tcPr>
          <w:p w:rsidR="00F05F8E" w:rsidRDefault="00E31723">
            <w:pPr>
              <w:snapToGrid w:val="0"/>
            </w:pPr>
            <w:r>
              <w:rPr>
                <w:rFonts w:hint="eastAsia"/>
              </w:rPr>
              <w:t>①</w:t>
            </w:r>
            <w:r>
              <w:rPr>
                <w:rFonts w:hint="eastAsia"/>
                <w:szCs w:val="21"/>
              </w:rPr>
              <w:t>专业办学定位准确，全面修订人才培养方案，在修订</w:t>
            </w:r>
            <w:r>
              <w:rPr>
                <w:rFonts w:hint="eastAsia"/>
              </w:rPr>
              <w:t>方式上</w:t>
            </w:r>
            <w:r>
              <w:rPr>
                <w:rFonts w:hint="eastAsia"/>
                <w:szCs w:val="21"/>
              </w:rPr>
              <w:t>注重吸收企业（实务部门）等相关行业人员等参与</w:t>
            </w:r>
            <w:r>
              <w:rPr>
                <w:rFonts w:hint="eastAsia"/>
              </w:rPr>
              <w:t>。</w:t>
            </w:r>
          </w:p>
          <w:p w:rsidR="00F05F8E" w:rsidRDefault="00E31723">
            <w:pPr>
              <w:snapToGrid w:val="0"/>
            </w:pPr>
            <w:r>
              <w:rPr>
                <w:rFonts w:hint="eastAsia"/>
              </w:rPr>
              <w:t>②改革了教学内容和课程体系。</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rsidTr="002324B5">
        <w:trPr>
          <w:trHeight w:val="580"/>
        </w:trPr>
        <w:tc>
          <w:tcPr>
            <w:tcW w:w="709" w:type="dxa"/>
            <w:vMerge/>
            <w:vAlign w:val="center"/>
          </w:tcPr>
          <w:p w:rsidR="00F05F8E" w:rsidRDefault="00F05F8E">
            <w:pPr>
              <w:snapToGrid w:val="0"/>
              <w:jc w:val="center"/>
            </w:pPr>
          </w:p>
        </w:tc>
        <w:tc>
          <w:tcPr>
            <w:tcW w:w="2455" w:type="dxa"/>
            <w:vAlign w:val="center"/>
          </w:tcPr>
          <w:p w:rsidR="00F05F8E" w:rsidRDefault="00E31723">
            <w:pPr>
              <w:snapToGrid w:val="0"/>
            </w:pPr>
            <w:r>
              <w:rPr>
                <w:rFonts w:hint="eastAsia"/>
                <w:szCs w:val="21"/>
              </w:rPr>
              <w:t>1</w:t>
            </w:r>
            <w:r>
              <w:rPr>
                <w:szCs w:val="21"/>
              </w:rPr>
              <w:t>.</w:t>
            </w:r>
            <w:r>
              <w:rPr>
                <w:rFonts w:hint="eastAsia"/>
                <w:szCs w:val="21"/>
              </w:rPr>
              <w:t>2</w:t>
            </w:r>
            <w:r>
              <w:rPr>
                <w:rFonts w:hint="eastAsia"/>
                <w:szCs w:val="21"/>
              </w:rPr>
              <w:t>人才培养模式改革</w:t>
            </w:r>
            <w:r>
              <w:rPr>
                <w:rFonts w:hint="eastAsia"/>
                <w:sz w:val="32"/>
                <w:szCs w:val="32"/>
              </w:rPr>
              <w:t>*</w:t>
            </w:r>
          </w:p>
        </w:tc>
        <w:tc>
          <w:tcPr>
            <w:tcW w:w="4860" w:type="dxa"/>
            <w:vAlign w:val="center"/>
          </w:tcPr>
          <w:p w:rsidR="00F05F8E" w:rsidRDefault="00E31723">
            <w:pPr>
              <w:snapToGrid w:val="0"/>
            </w:pPr>
            <w:r>
              <w:rPr>
                <w:rFonts w:hint="eastAsia"/>
                <w:szCs w:val="21"/>
              </w:rPr>
              <w:t>积极探索并具体实施了与办学定位相适应的培养模式改革。</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trPr>
          <w:trHeight w:val="461"/>
        </w:trPr>
        <w:tc>
          <w:tcPr>
            <w:tcW w:w="709" w:type="dxa"/>
            <w:vMerge w:val="restart"/>
            <w:vAlign w:val="center"/>
          </w:tcPr>
          <w:p w:rsidR="00F05F8E" w:rsidRDefault="00E31723">
            <w:pPr>
              <w:snapToGrid w:val="0"/>
              <w:jc w:val="center"/>
              <w:rPr>
                <w:szCs w:val="21"/>
              </w:rPr>
            </w:pPr>
            <w:r>
              <w:rPr>
                <w:rFonts w:hint="eastAsia"/>
                <w:szCs w:val="21"/>
              </w:rPr>
              <w:t>2.</w:t>
            </w:r>
          </w:p>
          <w:p w:rsidR="00F05F8E" w:rsidRDefault="00E31723">
            <w:pPr>
              <w:snapToGrid w:val="0"/>
              <w:jc w:val="center"/>
              <w:rPr>
                <w:szCs w:val="21"/>
              </w:rPr>
            </w:pPr>
            <w:r>
              <w:rPr>
                <w:rFonts w:hint="eastAsia"/>
                <w:szCs w:val="21"/>
              </w:rPr>
              <w:t>师资</w:t>
            </w:r>
          </w:p>
          <w:p w:rsidR="00F05F8E" w:rsidRDefault="00E31723">
            <w:pPr>
              <w:snapToGrid w:val="0"/>
              <w:jc w:val="center"/>
              <w:rPr>
                <w:sz w:val="18"/>
                <w:szCs w:val="18"/>
              </w:rPr>
            </w:pPr>
            <w:r>
              <w:rPr>
                <w:rFonts w:hint="eastAsia"/>
                <w:szCs w:val="21"/>
              </w:rPr>
              <w:t>队伍</w:t>
            </w:r>
          </w:p>
        </w:tc>
        <w:tc>
          <w:tcPr>
            <w:tcW w:w="2455" w:type="dxa"/>
            <w:vAlign w:val="center"/>
          </w:tcPr>
          <w:p w:rsidR="00F05F8E" w:rsidRDefault="00E31723">
            <w:pPr>
              <w:snapToGrid w:val="0"/>
              <w:rPr>
                <w:bCs/>
                <w:szCs w:val="21"/>
              </w:rPr>
            </w:pPr>
            <w:r>
              <w:rPr>
                <w:rFonts w:hint="eastAsia"/>
                <w:bCs/>
                <w:szCs w:val="21"/>
              </w:rPr>
              <w:t>2.1</w:t>
            </w:r>
            <w:r>
              <w:rPr>
                <w:rFonts w:hint="eastAsia"/>
                <w:bCs/>
                <w:szCs w:val="21"/>
              </w:rPr>
              <w:t>教学团队优化</w:t>
            </w:r>
          </w:p>
        </w:tc>
        <w:tc>
          <w:tcPr>
            <w:tcW w:w="4860" w:type="dxa"/>
            <w:vAlign w:val="center"/>
          </w:tcPr>
          <w:p w:rsidR="00F05F8E" w:rsidRDefault="00E31723">
            <w:pPr>
              <w:snapToGrid w:val="0"/>
              <w:rPr>
                <w:kern w:val="0"/>
                <w:szCs w:val="21"/>
              </w:rPr>
            </w:pPr>
            <w:r>
              <w:rPr>
                <w:rFonts w:hint="eastAsia"/>
              </w:rPr>
              <w:t>①</w:t>
            </w:r>
            <w:r>
              <w:rPr>
                <w:rFonts w:hint="eastAsia"/>
                <w:kern w:val="0"/>
                <w:szCs w:val="21"/>
              </w:rPr>
              <w:t>制定了教学团队的运行机制和激励机制，团队结构优化，专业师资队伍整体水平得到提升。</w:t>
            </w:r>
          </w:p>
          <w:p w:rsidR="00F05F8E" w:rsidRDefault="00E31723">
            <w:pPr>
              <w:snapToGrid w:val="0"/>
              <w:rPr>
                <w:kern w:val="0"/>
                <w:szCs w:val="21"/>
              </w:rPr>
            </w:pPr>
            <w:r>
              <w:rPr>
                <w:rFonts w:hint="eastAsia"/>
              </w:rPr>
              <w:t>②</w:t>
            </w:r>
            <w:r>
              <w:rPr>
                <w:rFonts w:hint="eastAsia"/>
                <w:kern w:val="0"/>
                <w:szCs w:val="21"/>
              </w:rPr>
              <w:t>教师培训、访学制度健全，组织实施好。</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trPr>
          <w:trHeight w:val="546"/>
        </w:trPr>
        <w:tc>
          <w:tcPr>
            <w:tcW w:w="709" w:type="dxa"/>
            <w:vMerge/>
            <w:vAlign w:val="center"/>
          </w:tcPr>
          <w:p w:rsidR="00F05F8E" w:rsidRDefault="00F05F8E">
            <w:pPr>
              <w:snapToGrid w:val="0"/>
              <w:jc w:val="center"/>
              <w:rPr>
                <w:sz w:val="18"/>
                <w:szCs w:val="18"/>
              </w:rPr>
            </w:pPr>
          </w:p>
        </w:tc>
        <w:tc>
          <w:tcPr>
            <w:tcW w:w="2455" w:type="dxa"/>
            <w:vAlign w:val="center"/>
          </w:tcPr>
          <w:p w:rsidR="00F05F8E" w:rsidRDefault="00E31723">
            <w:pPr>
              <w:snapToGrid w:val="0"/>
            </w:pPr>
            <w:r>
              <w:rPr>
                <w:rFonts w:hint="eastAsia"/>
                <w:szCs w:val="21"/>
              </w:rPr>
              <w:t>2.2</w:t>
            </w:r>
            <w:r>
              <w:rPr>
                <w:rFonts w:hint="eastAsia"/>
              </w:rPr>
              <w:t>双师队伍建设</w:t>
            </w:r>
            <w:r>
              <w:rPr>
                <w:rFonts w:hint="eastAsia"/>
                <w:sz w:val="32"/>
                <w:szCs w:val="32"/>
              </w:rPr>
              <w:t>*</w:t>
            </w:r>
          </w:p>
        </w:tc>
        <w:tc>
          <w:tcPr>
            <w:tcW w:w="4860" w:type="dxa"/>
            <w:vAlign w:val="center"/>
          </w:tcPr>
          <w:p w:rsidR="00F05F8E" w:rsidRDefault="00E31723">
            <w:pPr>
              <w:snapToGrid w:val="0"/>
              <w:rPr>
                <w:szCs w:val="21"/>
              </w:rPr>
            </w:pPr>
            <w:r>
              <w:rPr>
                <w:rFonts w:hint="eastAsia"/>
                <w:szCs w:val="21"/>
              </w:rPr>
              <w:t>①建立了教师联系行业企业、实务部门的相应制度，并组织实施了教师到行业企业挂职锻炼。</w:t>
            </w:r>
          </w:p>
          <w:p w:rsidR="00F05F8E" w:rsidRDefault="00E31723">
            <w:pPr>
              <w:snapToGrid w:val="0"/>
            </w:pPr>
            <w:r>
              <w:rPr>
                <w:rFonts w:ascii="仿宋_GB2312" w:eastAsia="仿宋_GB2312" w:hint="eastAsia"/>
                <w:kern w:val="0"/>
                <w:szCs w:val="21"/>
              </w:rPr>
              <w:t>②</w:t>
            </w:r>
            <w:r>
              <w:rPr>
                <w:rFonts w:hint="eastAsia"/>
                <w:szCs w:val="21"/>
              </w:rPr>
              <w:t>聘请了行业企业、实务部门专家到校担任专业课程教学。</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trPr>
          <w:trHeight w:val="366"/>
        </w:trPr>
        <w:tc>
          <w:tcPr>
            <w:tcW w:w="709" w:type="dxa"/>
            <w:vMerge w:val="restart"/>
            <w:vAlign w:val="center"/>
          </w:tcPr>
          <w:p w:rsidR="00F05F8E" w:rsidRDefault="00E31723">
            <w:pPr>
              <w:snapToGrid w:val="0"/>
              <w:jc w:val="center"/>
              <w:rPr>
                <w:szCs w:val="21"/>
              </w:rPr>
            </w:pPr>
            <w:r>
              <w:rPr>
                <w:rFonts w:hint="eastAsia"/>
                <w:szCs w:val="21"/>
              </w:rPr>
              <w:t>3.</w:t>
            </w:r>
          </w:p>
          <w:p w:rsidR="00F05F8E" w:rsidRDefault="00E31723">
            <w:pPr>
              <w:snapToGrid w:val="0"/>
              <w:jc w:val="center"/>
              <w:rPr>
                <w:szCs w:val="21"/>
              </w:rPr>
            </w:pPr>
            <w:r>
              <w:rPr>
                <w:rFonts w:hint="eastAsia"/>
                <w:szCs w:val="21"/>
              </w:rPr>
              <w:t>资源</w:t>
            </w:r>
          </w:p>
          <w:p w:rsidR="00F05F8E" w:rsidRDefault="00E31723">
            <w:pPr>
              <w:snapToGrid w:val="0"/>
              <w:jc w:val="center"/>
              <w:rPr>
                <w:szCs w:val="21"/>
              </w:rPr>
            </w:pPr>
            <w:r>
              <w:rPr>
                <w:rFonts w:hint="eastAsia"/>
                <w:szCs w:val="21"/>
              </w:rPr>
              <w:t>建设</w:t>
            </w:r>
          </w:p>
        </w:tc>
        <w:tc>
          <w:tcPr>
            <w:tcW w:w="2455" w:type="dxa"/>
            <w:vAlign w:val="center"/>
          </w:tcPr>
          <w:p w:rsidR="00F05F8E" w:rsidRDefault="00E31723">
            <w:pPr>
              <w:snapToGrid w:val="0"/>
            </w:pPr>
            <w:r>
              <w:rPr>
                <w:rFonts w:hint="eastAsia"/>
                <w:bCs/>
                <w:szCs w:val="21"/>
              </w:rPr>
              <w:t>3.1</w:t>
            </w:r>
            <w:r>
              <w:rPr>
                <w:rFonts w:hint="eastAsia"/>
                <w:bCs/>
                <w:szCs w:val="21"/>
              </w:rPr>
              <w:t>课程改革</w:t>
            </w:r>
            <w:r>
              <w:rPr>
                <w:rFonts w:hint="eastAsia"/>
                <w:sz w:val="32"/>
                <w:szCs w:val="32"/>
              </w:rPr>
              <w:t>*</w:t>
            </w:r>
          </w:p>
        </w:tc>
        <w:tc>
          <w:tcPr>
            <w:tcW w:w="4860" w:type="dxa"/>
            <w:vAlign w:val="center"/>
          </w:tcPr>
          <w:p w:rsidR="00F05F8E" w:rsidRDefault="00E31723">
            <w:pPr>
              <w:snapToGrid w:val="0"/>
              <w:rPr>
                <w:szCs w:val="21"/>
              </w:rPr>
            </w:pPr>
            <w:r>
              <w:rPr>
                <w:rFonts w:hint="eastAsia"/>
                <w:szCs w:val="21"/>
              </w:rPr>
              <w:t>①形成了具有鲜明特色的专业核心课程群。</w:t>
            </w:r>
          </w:p>
          <w:p w:rsidR="00F05F8E" w:rsidRDefault="00E31723">
            <w:pPr>
              <w:snapToGrid w:val="0"/>
            </w:pPr>
            <w:r>
              <w:rPr>
                <w:rFonts w:hint="eastAsia"/>
                <w:szCs w:val="21"/>
              </w:rPr>
              <w:t>②完善了实践教学体系，增设了大学生创新创业实践教学项目。</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trPr>
          <w:trHeight w:val="149"/>
        </w:trPr>
        <w:tc>
          <w:tcPr>
            <w:tcW w:w="709" w:type="dxa"/>
            <w:vMerge/>
            <w:vAlign w:val="center"/>
          </w:tcPr>
          <w:p w:rsidR="00F05F8E" w:rsidRDefault="00F05F8E">
            <w:pPr>
              <w:snapToGrid w:val="0"/>
              <w:jc w:val="center"/>
            </w:pPr>
          </w:p>
        </w:tc>
        <w:tc>
          <w:tcPr>
            <w:tcW w:w="2455" w:type="dxa"/>
            <w:vAlign w:val="center"/>
          </w:tcPr>
          <w:p w:rsidR="00F05F8E" w:rsidRDefault="00E31723">
            <w:pPr>
              <w:snapToGrid w:val="0"/>
            </w:pPr>
            <w:r>
              <w:rPr>
                <w:rFonts w:hint="eastAsia"/>
                <w:szCs w:val="21"/>
              </w:rPr>
              <w:t>3.2</w:t>
            </w:r>
            <w:r>
              <w:rPr>
                <w:rFonts w:hint="eastAsia"/>
                <w:szCs w:val="21"/>
              </w:rPr>
              <w:t>教材优化</w:t>
            </w:r>
          </w:p>
        </w:tc>
        <w:tc>
          <w:tcPr>
            <w:tcW w:w="4860" w:type="dxa"/>
            <w:vAlign w:val="center"/>
          </w:tcPr>
          <w:p w:rsidR="00F05F8E" w:rsidRDefault="00E31723">
            <w:pPr>
              <w:snapToGrid w:val="0"/>
              <w:rPr>
                <w:szCs w:val="21"/>
              </w:rPr>
            </w:pPr>
            <w:r>
              <w:rPr>
                <w:rFonts w:hint="eastAsia"/>
                <w:szCs w:val="21"/>
              </w:rPr>
              <w:t>①制定了选用优秀教材和组织教师参与教材编写的相应制度。</w:t>
            </w:r>
          </w:p>
          <w:p w:rsidR="00F05F8E" w:rsidRDefault="00E31723">
            <w:pPr>
              <w:snapToGrid w:val="0"/>
            </w:pPr>
            <w:r>
              <w:rPr>
                <w:rFonts w:hint="eastAsia"/>
                <w:szCs w:val="21"/>
              </w:rPr>
              <w:t>②专业教材整体选用情况良好。</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trPr>
          <w:trHeight w:val="538"/>
        </w:trPr>
        <w:tc>
          <w:tcPr>
            <w:tcW w:w="709" w:type="dxa"/>
            <w:vMerge/>
            <w:vAlign w:val="center"/>
          </w:tcPr>
          <w:p w:rsidR="00F05F8E" w:rsidRDefault="00F05F8E">
            <w:pPr>
              <w:snapToGrid w:val="0"/>
              <w:jc w:val="center"/>
            </w:pPr>
          </w:p>
        </w:tc>
        <w:tc>
          <w:tcPr>
            <w:tcW w:w="2455" w:type="dxa"/>
            <w:vAlign w:val="center"/>
          </w:tcPr>
          <w:p w:rsidR="00F05F8E" w:rsidRDefault="00E31723">
            <w:pPr>
              <w:snapToGrid w:val="0"/>
            </w:pPr>
            <w:r>
              <w:rPr>
                <w:rFonts w:hint="eastAsia"/>
                <w:bCs/>
                <w:szCs w:val="21"/>
              </w:rPr>
              <w:t>3.3</w:t>
            </w:r>
            <w:r>
              <w:rPr>
                <w:rFonts w:hint="eastAsia"/>
                <w:bCs/>
                <w:szCs w:val="21"/>
              </w:rPr>
              <w:t>教学资源共享</w:t>
            </w:r>
          </w:p>
        </w:tc>
        <w:tc>
          <w:tcPr>
            <w:tcW w:w="4860" w:type="dxa"/>
            <w:vAlign w:val="center"/>
          </w:tcPr>
          <w:p w:rsidR="00F05F8E" w:rsidRDefault="00E31723">
            <w:pPr>
              <w:snapToGrid w:val="0"/>
              <w:rPr>
                <w:szCs w:val="21"/>
              </w:rPr>
            </w:pPr>
            <w:r>
              <w:rPr>
                <w:rFonts w:hint="eastAsia"/>
                <w:szCs w:val="21"/>
              </w:rPr>
              <w:t>①建立了教学资源建设及共享的相关制度。</w:t>
            </w:r>
          </w:p>
          <w:p w:rsidR="00F05F8E" w:rsidRDefault="00E31723">
            <w:pPr>
              <w:snapToGrid w:val="0"/>
            </w:pPr>
            <w:r>
              <w:rPr>
                <w:rFonts w:hint="eastAsia"/>
                <w:szCs w:val="21"/>
              </w:rPr>
              <w:t>②通过精品课程、精品资源共享课、精品视频公开课、</w:t>
            </w:r>
            <w:proofErr w:type="gramStart"/>
            <w:r>
              <w:rPr>
                <w:rFonts w:hint="eastAsia"/>
                <w:szCs w:val="21"/>
              </w:rPr>
              <w:t>慕课</w:t>
            </w:r>
            <w:proofErr w:type="gramEnd"/>
            <w:r>
              <w:rPr>
                <w:rFonts w:hint="eastAsia"/>
                <w:szCs w:val="21"/>
              </w:rPr>
              <w:t>(MOOC)</w:t>
            </w:r>
            <w:r>
              <w:rPr>
                <w:rFonts w:hint="eastAsia"/>
                <w:szCs w:val="21"/>
              </w:rPr>
              <w:t>等形式开展教学资源建设共享情况。</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rsidTr="00B52CE4">
        <w:trPr>
          <w:trHeight w:val="702"/>
        </w:trPr>
        <w:tc>
          <w:tcPr>
            <w:tcW w:w="709" w:type="dxa"/>
            <w:vMerge w:val="restart"/>
            <w:vAlign w:val="center"/>
          </w:tcPr>
          <w:p w:rsidR="00F05F8E" w:rsidRDefault="00E31723">
            <w:pPr>
              <w:snapToGrid w:val="0"/>
              <w:jc w:val="center"/>
              <w:rPr>
                <w:szCs w:val="21"/>
              </w:rPr>
            </w:pPr>
            <w:r>
              <w:rPr>
                <w:rFonts w:hint="eastAsia"/>
                <w:szCs w:val="21"/>
              </w:rPr>
              <w:t>4.</w:t>
            </w:r>
          </w:p>
          <w:p w:rsidR="00F05F8E" w:rsidRDefault="00E31723">
            <w:pPr>
              <w:snapToGrid w:val="0"/>
              <w:jc w:val="center"/>
              <w:rPr>
                <w:szCs w:val="21"/>
              </w:rPr>
            </w:pPr>
            <w:r>
              <w:rPr>
                <w:rFonts w:hint="eastAsia"/>
                <w:szCs w:val="21"/>
              </w:rPr>
              <w:t>教学</w:t>
            </w:r>
          </w:p>
          <w:p w:rsidR="00F05F8E" w:rsidRDefault="00E31723">
            <w:pPr>
              <w:snapToGrid w:val="0"/>
              <w:jc w:val="center"/>
            </w:pPr>
            <w:r>
              <w:rPr>
                <w:rFonts w:hint="eastAsia"/>
                <w:szCs w:val="21"/>
              </w:rPr>
              <w:t>改革</w:t>
            </w:r>
          </w:p>
        </w:tc>
        <w:tc>
          <w:tcPr>
            <w:tcW w:w="2455" w:type="dxa"/>
            <w:vAlign w:val="center"/>
          </w:tcPr>
          <w:p w:rsidR="00F05F8E" w:rsidRDefault="00E31723">
            <w:pPr>
              <w:snapToGrid w:val="0"/>
            </w:pPr>
            <w:r>
              <w:rPr>
                <w:rFonts w:hint="eastAsia"/>
                <w:bCs/>
                <w:szCs w:val="21"/>
              </w:rPr>
              <w:t>4</w:t>
            </w:r>
            <w:r>
              <w:rPr>
                <w:bCs/>
                <w:szCs w:val="21"/>
              </w:rPr>
              <w:t>.1</w:t>
            </w:r>
            <w:r>
              <w:rPr>
                <w:rFonts w:hint="eastAsia"/>
                <w:bCs/>
                <w:szCs w:val="21"/>
              </w:rPr>
              <w:t>教学研究</w:t>
            </w:r>
          </w:p>
        </w:tc>
        <w:tc>
          <w:tcPr>
            <w:tcW w:w="4860" w:type="dxa"/>
            <w:vAlign w:val="center"/>
          </w:tcPr>
          <w:p w:rsidR="00F05F8E" w:rsidRDefault="00E31723">
            <w:pPr>
              <w:snapToGrid w:val="0"/>
              <w:rPr>
                <w:szCs w:val="21"/>
              </w:rPr>
            </w:pPr>
            <w:r>
              <w:rPr>
                <w:rFonts w:hint="eastAsia"/>
                <w:szCs w:val="21"/>
              </w:rPr>
              <w:t>①教师参与教改项目立项情况。</w:t>
            </w:r>
          </w:p>
          <w:p w:rsidR="00F05F8E" w:rsidRDefault="00E31723">
            <w:pPr>
              <w:snapToGrid w:val="0"/>
            </w:pPr>
            <w:r>
              <w:rPr>
                <w:rFonts w:hint="eastAsia"/>
                <w:szCs w:val="21"/>
              </w:rPr>
              <w:t>②教师发表教改论文情况。</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trPr>
          <w:trHeight w:val="810"/>
        </w:trPr>
        <w:tc>
          <w:tcPr>
            <w:tcW w:w="709" w:type="dxa"/>
            <w:vMerge/>
            <w:vAlign w:val="center"/>
          </w:tcPr>
          <w:p w:rsidR="00F05F8E" w:rsidRDefault="00F05F8E">
            <w:pPr>
              <w:snapToGrid w:val="0"/>
              <w:jc w:val="center"/>
            </w:pPr>
          </w:p>
        </w:tc>
        <w:tc>
          <w:tcPr>
            <w:tcW w:w="2455" w:type="dxa"/>
            <w:vAlign w:val="center"/>
          </w:tcPr>
          <w:p w:rsidR="00F05F8E" w:rsidRDefault="00E31723">
            <w:pPr>
              <w:snapToGrid w:val="0"/>
            </w:pPr>
            <w:r>
              <w:rPr>
                <w:rFonts w:hint="eastAsia"/>
                <w:bCs/>
                <w:szCs w:val="21"/>
              </w:rPr>
              <w:t>4.2</w:t>
            </w:r>
            <w:r>
              <w:rPr>
                <w:rFonts w:hint="eastAsia"/>
                <w:bCs/>
                <w:szCs w:val="21"/>
              </w:rPr>
              <w:t>课堂教学改革</w:t>
            </w:r>
            <w:r>
              <w:rPr>
                <w:rFonts w:hint="eastAsia"/>
                <w:sz w:val="32"/>
                <w:szCs w:val="32"/>
              </w:rPr>
              <w:t>*</w:t>
            </w:r>
          </w:p>
        </w:tc>
        <w:tc>
          <w:tcPr>
            <w:tcW w:w="4860" w:type="dxa"/>
            <w:vAlign w:val="center"/>
          </w:tcPr>
          <w:p w:rsidR="00F05F8E" w:rsidRDefault="00E31723">
            <w:pPr>
              <w:snapToGrid w:val="0"/>
              <w:rPr>
                <w:szCs w:val="21"/>
              </w:rPr>
            </w:pPr>
            <w:r>
              <w:rPr>
                <w:rFonts w:hint="eastAsia"/>
                <w:szCs w:val="21"/>
              </w:rPr>
              <w:t>①推进课堂教学改革的具体措施。</w:t>
            </w:r>
          </w:p>
          <w:p w:rsidR="00F05F8E" w:rsidRDefault="00E31723">
            <w:pPr>
              <w:snapToGrid w:val="0"/>
            </w:pPr>
            <w:r>
              <w:rPr>
                <w:rFonts w:hint="eastAsia"/>
                <w:szCs w:val="21"/>
              </w:rPr>
              <w:t>②专业课程开展</w:t>
            </w:r>
            <w:r>
              <w:rPr>
                <w:rFonts w:hint="eastAsia"/>
                <w:szCs w:val="32"/>
              </w:rPr>
              <w:t>研讨式、启发式、探究式、参与式</w:t>
            </w:r>
            <w:r>
              <w:rPr>
                <w:rFonts w:hint="eastAsia"/>
                <w:szCs w:val="21"/>
              </w:rPr>
              <w:t>等教学方法改革的情况。</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rsidTr="00B52CE4">
        <w:trPr>
          <w:trHeight w:val="613"/>
        </w:trPr>
        <w:tc>
          <w:tcPr>
            <w:tcW w:w="709" w:type="dxa"/>
            <w:vMerge w:val="restart"/>
            <w:vAlign w:val="center"/>
          </w:tcPr>
          <w:p w:rsidR="00F05F8E" w:rsidRDefault="00E31723">
            <w:pPr>
              <w:snapToGrid w:val="0"/>
              <w:jc w:val="center"/>
              <w:rPr>
                <w:szCs w:val="21"/>
              </w:rPr>
            </w:pPr>
            <w:r>
              <w:rPr>
                <w:rFonts w:hint="eastAsia"/>
                <w:szCs w:val="21"/>
              </w:rPr>
              <w:t>5.</w:t>
            </w:r>
          </w:p>
          <w:p w:rsidR="00F05F8E" w:rsidRDefault="00E31723">
            <w:pPr>
              <w:snapToGrid w:val="0"/>
              <w:jc w:val="center"/>
              <w:rPr>
                <w:szCs w:val="21"/>
              </w:rPr>
            </w:pPr>
            <w:r>
              <w:rPr>
                <w:rFonts w:hint="eastAsia"/>
                <w:szCs w:val="21"/>
              </w:rPr>
              <w:t>实践</w:t>
            </w:r>
          </w:p>
          <w:p w:rsidR="00F05F8E" w:rsidRDefault="00E31723">
            <w:pPr>
              <w:snapToGrid w:val="0"/>
              <w:jc w:val="center"/>
            </w:pPr>
            <w:r>
              <w:rPr>
                <w:rFonts w:hint="eastAsia"/>
                <w:szCs w:val="21"/>
              </w:rPr>
              <w:t>教学</w:t>
            </w:r>
          </w:p>
        </w:tc>
        <w:tc>
          <w:tcPr>
            <w:tcW w:w="2455" w:type="dxa"/>
            <w:vAlign w:val="center"/>
          </w:tcPr>
          <w:p w:rsidR="00F05F8E" w:rsidRDefault="00E31723">
            <w:pPr>
              <w:snapToGrid w:val="0"/>
            </w:pPr>
            <w:r>
              <w:rPr>
                <w:rFonts w:hint="eastAsia"/>
                <w:bCs/>
                <w:szCs w:val="21"/>
              </w:rPr>
              <w:t>5</w:t>
            </w:r>
            <w:r>
              <w:rPr>
                <w:bCs/>
                <w:szCs w:val="21"/>
              </w:rPr>
              <w:t>.</w:t>
            </w:r>
            <w:r>
              <w:rPr>
                <w:rFonts w:hint="eastAsia"/>
                <w:bCs/>
                <w:szCs w:val="21"/>
              </w:rPr>
              <w:t>1</w:t>
            </w:r>
            <w:r>
              <w:rPr>
                <w:rFonts w:hint="eastAsia"/>
                <w:bCs/>
                <w:szCs w:val="21"/>
              </w:rPr>
              <w:t>合作育人</w:t>
            </w:r>
          </w:p>
        </w:tc>
        <w:tc>
          <w:tcPr>
            <w:tcW w:w="4860" w:type="dxa"/>
            <w:vAlign w:val="center"/>
          </w:tcPr>
          <w:p w:rsidR="00F05F8E" w:rsidRDefault="00E31723">
            <w:pPr>
              <w:snapToGrid w:val="0"/>
              <w:rPr>
                <w:kern w:val="0"/>
                <w:szCs w:val="21"/>
              </w:rPr>
            </w:pPr>
            <w:r>
              <w:rPr>
                <w:rFonts w:hint="eastAsia"/>
                <w:szCs w:val="21"/>
              </w:rPr>
              <w:t>①成立了合作育人工作机构。</w:t>
            </w:r>
          </w:p>
          <w:p w:rsidR="00F05F8E" w:rsidRDefault="00E31723">
            <w:pPr>
              <w:snapToGrid w:val="0"/>
            </w:pPr>
            <w:r>
              <w:rPr>
                <w:rFonts w:hint="eastAsia"/>
                <w:szCs w:val="21"/>
              </w:rPr>
              <w:t>②制定了合作育人规划和相关制度。</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rsidTr="00B52CE4">
        <w:trPr>
          <w:trHeight w:val="990"/>
        </w:trPr>
        <w:tc>
          <w:tcPr>
            <w:tcW w:w="709" w:type="dxa"/>
            <w:vMerge/>
            <w:vAlign w:val="center"/>
          </w:tcPr>
          <w:p w:rsidR="00F05F8E" w:rsidRDefault="00F05F8E">
            <w:pPr>
              <w:snapToGrid w:val="0"/>
              <w:jc w:val="center"/>
            </w:pPr>
          </w:p>
        </w:tc>
        <w:tc>
          <w:tcPr>
            <w:tcW w:w="2455" w:type="dxa"/>
            <w:vAlign w:val="center"/>
          </w:tcPr>
          <w:p w:rsidR="00F05F8E" w:rsidRDefault="00E31723">
            <w:pPr>
              <w:snapToGrid w:val="0"/>
              <w:rPr>
                <w:bCs/>
                <w:szCs w:val="21"/>
              </w:rPr>
            </w:pPr>
            <w:r>
              <w:rPr>
                <w:rFonts w:hint="eastAsia"/>
                <w:bCs/>
                <w:szCs w:val="21"/>
              </w:rPr>
              <w:t>5.2</w:t>
            </w:r>
            <w:r>
              <w:rPr>
                <w:rFonts w:hint="eastAsia"/>
                <w:bCs/>
                <w:szCs w:val="21"/>
              </w:rPr>
              <w:t>基地建设</w:t>
            </w:r>
            <w:r>
              <w:rPr>
                <w:rFonts w:hint="eastAsia"/>
                <w:sz w:val="32"/>
                <w:szCs w:val="32"/>
              </w:rPr>
              <w:t>*</w:t>
            </w:r>
          </w:p>
        </w:tc>
        <w:tc>
          <w:tcPr>
            <w:tcW w:w="4860" w:type="dxa"/>
            <w:vAlign w:val="center"/>
          </w:tcPr>
          <w:p w:rsidR="00F05F8E" w:rsidRDefault="00E31723">
            <w:pPr>
              <w:snapToGrid w:val="0"/>
              <w:rPr>
                <w:szCs w:val="21"/>
              </w:rPr>
            </w:pPr>
            <w:r>
              <w:rPr>
                <w:rFonts w:hint="eastAsia"/>
                <w:szCs w:val="21"/>
              </w:rPr>
              <w:t>①</w:t>
            </w:r>
            <w:r>
              <w:rPr>
                <w:rFonts w:hint="eastAsia"/>
                <w:kern w:val="0"/>
                <w:szCs w:val="21"/>
              </w:rPr>
              <w:t>建立了稳定、有效的实践教学基地，</w:t>
            </w:r>
            <w:r>
              <w:rPr>
                <w:rFonts w:hint="eastAsia"/>
                <w:szCs w:val="21"/>
              </w:rPr>
              <w:t xml:space="preserve"> </w:t>
            </w:r>
          </w:p>
          <w:p w:rsidR="00F05F8E" w:rsidRDefault="00E31723">
            <w:pPr>
              <w:snapToGrid w:val="0"/>
              <w:rPr>
                <w:szCs w:val="21"/>
              </w:rPr>
            </w:pPr>
            <w:r>
              <w:rPr>
                <w:rFonts w:hint="eastAsia"/>
                <w:szCs w:val="21"/>
              </w:rPr>
              <w:t>②搭建了校企合作实践教学平台，实现了学生到企业参加学习实践、实训、实习。</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trPr>
          <w:trHeight w:val="735"/>
        </w:trPr>
        <w:tc>
          <w:tcPr>
            <w:tcW w:w="709" w:type="dxa"/>
            <w:vMerge w:val="restart"/>
            <w:vAlign w:val="center"/>
          </w:tcPr>
          <w:p w:rsidR="00F05F8E" w:rsidRDefault="00E31723">
            <w:pPr>
              <w:snapToGrid w:val="0"/>
              <w:jc w:val="center"/>
              <w:rPr>
                <w:szCs w:val="21"/>
              </w:rPr>
            </w:pPr>
            <w:r>
              <w:rPr>
                <w:rFonts w:hint="eastAsia"/>
                <w:szCs w:val="21"/>
              </w:rPr>
              <w:t>6.</w:t>
            </w:r>
          </w:p>
          <w:p w:rsidR="00F05F8E" w:rsidRDefault="00E31723">
            <w:pPr>
              <w:snapToGrid w:val="0"/>
              <w:jc w:val="center"/>
              <w:rPr>
                <w:szCs w:val="21"/>
              </w:rPr>
            </w:pPr>
            <w:r>
              <w:rPr>
                <w:rFonts w:hint="eastAsia"/>
                <w:szCs w:val="21"/>
              </w:rPr>
              <w:t>学生</w:t>
            </w:r>
          </w:p>
          <w:p w:rsidR="00F05F8E" w:rsidRDefault="00E31723">
            <w:pPr>
              <w:snapToGrid w:val="0"/>
              <w:jc w:val="center"/>
              <w:rPr>
                <w:szCs w:val="21"/>
              </w:rPr>
            </w:pPr>
            <w:r>
              <w:rPr>
                <w:rFonts w:hint="eastAsia"/>
                <w:szCs w:val="21"/>
              </w:rPr>
              <w:t>参与</w:t>
            </w:r>
          </w:p>
        </w:tc>
        <w:tc>
          <w:tcPr>
            <w:tcW w:w="2455" w:type="dxa"/>
            <w:vAlign w:val="center"/>
          </w:tcPr>
          <w:p w:rsidR="00F05F8E" w:rsidRDefault="00E31723">
            <w:pPr>
              <w:snapToGrid w:val="0"/>
            </w:pPr>
            <w:r>
              <w:rPr>
                <w:rFonts w:hint="eastAsia"/>
                <w:bCs/>
                <w:szCs w:val="21"/>
              </w:rPr>
              <w:t>6.1</w:t>
            </w:r>
            <w:r>
              <w:rPr>
                <w:rFonts w:hint="eastAsia"/>
                <w:bCs/>
                <w:szCs w:val="21"/>
              </w:rPr>
              <w:t>参与创新实验</w:t>
            </w:r>
          </w:p>
        </w:tc>
        <w:tc>
          <w:tcPr>
            <w:tcW w:w="4860" w:type="dxa"/>
            <w:vAlign w:val="center"/>
          </w:tcPr>
          <w:p w:rsidR="00F05F8E" w:rsidRDefault="00E31723">
            <w:pPr>
              <w:snapToGrid w:val="0"/>
            </w:pPr>
            <w:r>
              <w:rPr>
                <w:rFonts w:hint="eastAsia"/>
              </w:rPr>
              <w:t>①学生参与国家、省、校三级创新实验计划项目情况，参与科研情况。</w:t>
            </w:r>
          </w:p>
          <w:p w:rsidR="00F05F8E" w:rsidRDefault="00E31723">
            <w:pPr>
              <w:snapToGrid w:val="0"/>
            </w:pPr>
            <w:r>
              <w:rPr>
                <w:rFonts w:hint="eastAsia"/>
              </w:rPr>
              <w:t>②学生发表科研论文、获得专利等情况。</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trPr>
          <w:trHeight w:val="307"/>
        </w:trPr>
        <w:tc>
          <w:tcPr>
            <w:tcW w:w="709" w:type="dxa"/>
            <w:vMerge/>
            <w:vAlign w:val="center"/>
          </w:tcPr>
          <w:p w:rsidR="00F05F8E" w:rsidRDefault="00F05F8E">
            <w:pPr>
              <w:snapToGrid w:val="0"/>
              <w:jc w:val="center"/>
            </w:pPr>
          </w:p>
        </w:tc>
        <w:tc>
          <w:tcPr>
            <w:tcW w:w="2455" w:type="dxa"/>
            <w:vAlign w:val="center"/>
          </w:tcPr>
          <w:p w:rsidR="00F05F8E" w:rsidRDefault="00E31723">
            <w:pPr>
              <w:snapToGrid w:val="0"/>
            </w:pPr>
            <w:r>
              <w:rPr>
                <w:rFonts w:hint="eastAsia"/>
                <w:szCs w:val="21"/>
              </w:rPr>
              <w:t>6.2</w:t>
            </w:r>
            <w:r>
              <w:rPr>
                <w:rFonts w:hint="eastAsia"/>
                <w:szCs w:val="21"/>
              </w:rPr>
              <w:t>参与学科竞赛</w:t>
            </w:r>
          </w:p>
        </w:tc>
        <w:tc>
          <w:tcPr>
            <w:tcW w:w="4860" w:type="dxa"/>
            <w:vAlign w:val="center"/>
          </w:tcPr>
          <w:p w:rsidR="00F05F8E" w:rsidRDefault="00E31723">
            <w:pPr>
              <w:snapToGrid w:val="0"/>
              <w:rPr>
                <w:szCs w:val="21"/>
              </w:rPr>
            </w:pPr>
            <w:r>
              <w:rPr>
                <w:rFonts w:hint="eastAsia"/>
                <w:szCs w:val="21"/>
              </w:rPr>
              <w:t>①国家级和省级学科竞赛学生参与情况。</w:t>
            </w:r>
          </w:p>
          <w:p w:rsidR="00F05F8E" w:rsidRDefault="00E31723">
            <w:pPr>
              <w:snapToGrid w:val="0"/>
            </w:pPr>
            <w:r>
              <w:rPr>
                <w:rFonts w:hint="eastAsia"/>
                <w:szCs w:val="21"/>
              </w:rPr>
              <w:t>②国家级和省级学科竞赛学生获奖情况。</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rsidTr="00B52CE4">
        <w:trPr>
          <w:trHeight w:val="697"/>
        </w:trPr>
        <w:tc>
          <w:tcPr>
            <w:tcW w:w="709" w:type="dxa"/>
            <w:vMerge w:val="restart"/>
            <w:vAlign w:val="center"/>
          </w:tcPr>
          <w:p w:rsidR="00F05F8E" w:rsidRDefault="00E31723">
            <w:pPr>
              <w:snapToGrid w:val="0"/>
              <w:jc w:val="center"/>
              <w:rPr>
                <w:szCs w:val="21"/>
              </w:rPr>
            </w:pPr>
            <w:r>
              <w:rPr>
                <w:rFonts w:hint="eastAsia"/>
                <w:szCs w:val="21"/>
              </w:rPr>
              <w:t>7.</w:t>
            </w:r>
          </w:p>
          <w:p w:rsidR="00F05F8E" w:rsidRDefault="00E31723">
            <w:pPr>
              <w:snapToGrid w:val="0"/>
              <w:jc w:val="center"/>
              <w:rPr>
                <w:szCs w:val="21"/>
              </w:rPr>
            </w:pPr>
            <w:r>
              <w:rPr>
                <w:rFonts w:hint="eastAsia"/>
                <w:szCs w:val="21"/>
              </w:rPr>
              <w:t>保障</w:t>
            </w:r>
          </w:p>
          <w:p w:rsidR="00F05F8E" w:rsidRDefault="00E31723">
            <w:pPr>
              <w:snapToGrid w:val="0"/>
              <w:jc w:val="center"/>
              <w:rPr>
                <w:szCs w:val="21"/>
              </w:rPr>
            </w:pPr>
            <w:r>
              <w:rPr>
                <w:rFonts w:hint="eastAsia"/>
                <w:szCs w:val="21"/>
              </w:rPr>
              <w:t>措施</w:t>
            </w:r>
          </w:p>
        </w:tc>
        <w:tc>
          <w:tcPr>
            <w:tcW w:w="2455" w:type="dxa"/>
            <w:vAlign w:val="center"/>
          </w:tcPr>
          <w:p w:rsidR="00F05F8E" w:rsidRDefault="00E31723">
            <w:pPr>
              <w:snapToGrid w:val="0"/>
            </w:pPr>
            <w:r>
              <w:rPr>
                <w:rFonts w:hint="eastAsia"/>
                <w:bCs/>
                <w:szCs w:val="21"/>
              </w:rPr>
              <w:t>7.1</w:t>
            </w:r>
            <w:r>
              <w:rPr>
                <w:rFonts w:hint="eastAsia"/>
                <w:bCs/>
                <w:szCs w:val="21"/>
              </w:rPr>
              <w:t>条件保障</w:t>
            </w:r>
          </w:p>
        </w:tc>
        <w:tc>
          <w:tcPr>
            <w:tcW w:w="4860" w:type="dxa"/>
            <w:vAlign w:val="center"/>
          </w:tcPr>
          <w:p w:rsidR="00F05F8E" w:rsidRDefault="00E31723">
            <w:pPr>
              <w:snapToGrid w:val="0"/>
              <w:rPr>
                <w:szCs w:val="21"/>
              </w:rPr>
            </w:pPr>
            <w:r>
              <w:rPr>
                <w:rFonts w:hint="eastAsia"/>
              </w:rPr>
              <w:t>①学校经费配套及保障情况</w:t>
            </w:r>
            <w:r>
              <w:rPr>
                <w:rFonts w:hint="eastAsia"/>
                <w:szCs w:val="21"/>
              </w:rPr>
              <w:t>。</w:t>
            </w:r>
          </w:p>
          <w:p w:rsidR="00F05F8E" w:rsidRDefault="00E31723">
            <w:pPr>
              <w:snapToGrid w:val="0"/>
            </w:pPr>
            <w:r>
              <w:rPr>
                <w:rFonts w:hint="eastAsia"/>
                <w:szCs w:val="21"/>
              </w:rPr>
              <w:t>②</w:t>
            </w:r>
            <w:r>
              <w:rPr>
                <w:rFonts w:hint="eastAsia"/>
              </w:rPr>
              <w:t>学校为试点专业改善设施条件的情况。</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trPr>
          <w:trHeight w:val="529"/>
        </w:trPr>
        <w:tc>
          <w:tcPr>
            <w:tcW w:w="709" w:type="dxa"/>
            <w:vMerge/>
            <w:vAlign w:val="center"/>
          </w:tcPr>
          <w:p w:rsidR="00F05F8E" w:rsidRDefault="00F05F8E">
            <w:pPr>
              <w:snapToGrid w:val="0"/>
              <w:jc w:val="center"/>
            </w:pPr>
          </w:p>
        </w:tc>
        <w:tc>
          <w:tcPr>
            <w:tcW w:w="2455" w:type="dxa"/>
            <w:vAlign w:val="center"/>
          </w:tcPr>
          <w:p w:rsidR="00F05F8E" w:rsidRDefault="00E31723">
            <w:pPr>
              <w:snapToGrid w:val="0"/>
            </w:pPr>
            <w:r>
              <w:rPr>
                <w:rFonts w:hint="eastAsia"/>
                <w:bCs/>
                <w:szCs w:val="21"/>
              </w:rPr>
              <w:t>7.2</w:t>
            </w:r>
            <w:r>
              <w:rPr>
                <w:rFonts w:hint="eastAsia"/>
                <w:bCs/>
                <w:szCs w:val="21"/>
              </w:rPr>
              <w:t>政策支持</w:t>
            </w:r>
          </w:p>
        </w:tc>
        <w:tc>
          <w:tcPr>
            <w:tcW w:w="4860" w:type="dxa"/>
            <w:vAlign w:val="center"/>
          </w:tcPr>
          <w:p w:rsidR="00F05F8E" w:rsidRDefault="00E31723">
            <w:pPr>
              <w:snapToGrid w:val="0"/>
            </w:pPr>
            <w:r>
              <w:rPr>
                <w:rFonts w:hint="eastAsia"/>
              </w:rPr>
              <w:t>学校为试点专业提供的政策支持情况。</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rsidTr="00B52CE4">
        <w:trPr>
          <w:trHeight w:val="438"/>
        </w:trPr>
        <w:tc>
          <w:tcPr>
            <w:tcW w:w="709" w:type="dxa"/>
            <w:vMerge w:val="restart"/>
            <w:vAlign w:val="center"/>
          </w:tcPr>
          <w:p w:rsidR="00F05F8E" w:rsidRDefault="00E31723">
            <w:pPr>
              <w:snapToGrid w:val="0"/>
              <w:jc w:val="center"/>
              <w:rPr>
                <w:szCs w:val="21"/>
              </w:rPr>
            </w:pPr>
            <w:r>
              <w:rPr>
                <w:rFonts w:hint="eastAsia"/>
                <w:szCs w:val="21"/>
              </w:rPr>
              <w:lastRenderedPageBreak/>
              <w:t>8.</w:t>
            </w:r>
          </w:p>
          <w:p w:rsidR="00F05F8E" w:rsidRDefault="00E31723">
            <w:pPr>
              <w:snapToGrid w:val="0"/>
              <w:jc w:val="center"/>
              <w:rPr>
                <w:szCs w:val="21"/>
              </w:rPr>
            </w:pPr>
            <w:r>
              <w:rPr>
                <w:rFonts w:hint="eastAsia"/>
                <w:szCs w:val="21"/>
              </w:rPr>
              <w:t>改革</w:t>
            </w:r>
          </w:p>
          <w:p w:rsidR="00F05F8E" w:rsidRDefault="00E31723">
            <w:pPr>
              <w:snapToGrid w:val="0"/>
              <w:jc w:val="center"/>
              <w:rPr>
                <w:szCs w:val="21"/>
              </w:rPr>
            </w:pPr>
            <w:r>
              <w:rPr>
                <w:rFonts w:hint="eastAsia"/>
                <w:szCs w:val="21"/>
              </w:rPr>
              <w:t>成效</w:t>
            </w:r>
          </w:p>
        </w:tc>
        <w:tc>
          <w:tcPr>
            <w:tcW w:w="2455" w:type="dxa"/>
            <w:vAlign w:val="center"/>
          </w:tcPr>
          <w:p w:rsidR="00F05F8E" w:rsidRDefault="00E31723">
            <w:pPr>
              <w:snapToGrid w:val="0"/>
              <w:rPr>
                <w:szCs w:val="21"/>
              </w:rPr>
            </w:pPr>
            <w:r>
              <w:rPr>
                <w:rFonts w:hint="eastAsia"/>
                <w:szCs w:val="21"/>
              </w:rPr>
              <w:t>8.1</w:t>
            </w:r>
            <w:r>
              <w:rPr>
                <w:rFonts w:hint="eastAsia"/>
                <w:szCs w:val="21"/>
              </w:rPr>
              <w:t>人才</w:t>
            </w:r>
            <w:bookmarkStart w:id="1" w:name="_GoBack"/>
            <w:bookmarkEnd w:id="1"/>
            <w:r>
              <w:rPr>
                <w:rFonts w:hint="eastAsia"/>
                <w:szCs w:val="21"/>
              </w:rPr>
              <w:t>培养质量</w:t>
            </w:r>
            <w:r>
              <w:rPr>
                <w:rFonts w:hint="eastAsia"/>
                <w:sz w:val="32"/>
                <w:szCs w:val="32"/>
              </w:rPr>
              <w:t>*</w:t>
            </w:r>
          </w:p>
        </w:tc>
        <w:tc>
          <w:tcPr>
            <w:tcW w:w="4860" w:type="dxa"/>
            <w:vAlign w:val="center"/>
          </w:tcPr>
          <w:p w:rsidR="00F05F8E" w:rsidRDefault="00E31723">
            <w:pPr>
              <w:snapToGrid w:val="0"/>
              <w:rPr>
                <w:szCs w:val="21"/>
              </w:rPr>
            </w:pPr>
            <w:r>
              <w:rPr>
                <w:rFonts w:hint="eastAsia"/>
                <w:szCs w:val="21"/>
              </w:rPr>
              <w:t>整体教学质量和学生就业情况</w:t>
            </w:r>
          </w:p>
        </w:tc>
        <w:tc>
          <w:tcPr>
            <w:tcW w:w="540" w:type="dxa"/>
            <w:vAlign w:val="center"/>
          </w:tcPr>
          <w:p w:rsidR="00F05F8E" w:rsidRDefault="00F05F8E">
            <w:pPr>
              <w:snapToGrid w:val="0"/>
            </w:pPr>
          </w:p>
        </w:tc>
        <w:tc>
          <w:tcPr>
            <w:tcW w:w="540" w:type="dxa"/>
            <w:vAlign w:val="center"/>
          </w:tcPr>
          <w:p w:rsidR="00F05F8E" w:rsidRDefault="00F05F8E">
            <w:pPr>
              <w:snapToGrid w:val="0"/>
            </w:pPr>
          </w:p>
        </w:tc>
      </w:tr>
      <w:tr w:rsidR="00F05F8E">
        <w:trPr>
          <w:trHeight w:val="603"/>
        </w:trPr>
        <w:tc>
          <w:tcPr>
            <w:tcW w:w="709" w:type="dxa"/>
            <w:vMerge/>
            <w:vAlign w:val="center"/>
          </w:tcPr>
          <w:p w:rsidR="00F05F8E" w:rsidRDefault="00F05F8E">
            <w:pPr>
              <w:snapToGrid w:val="0"/>
              <w:jc w:val="center"/>
            </w:pPr>
          </w:p>
        </w:tc>
        <w:tc>
          <w:tcPr>
            <w:tcW w:w="2455" w:type="dxa"/>
            <w:vAlign w:val="center"/>
          </w:tcPr>
          <w:p w:rsidR="00F05F8E" w:rsidRDefault="00E31723">
            <w:pPr>
              <w:snapToGrid w:val="0"/>
            </w:pPr>
            <w:r>
              <w:rPr>
                <w:rFonts w:hint="eastAsia"/>
                <w:szCs w:val="21"/>
              </w:rPr>
              <w:t>8.2</w:t>
            </w:r>
            <w:r>
              <w:rPr>
                <w:rFonts w:hint="eastAsia"/>
                <w:szCs w:val="21"/>
              </w:rPr>
              <w:t>成果及应用</w:t>
            </w:r>
          </w:p>
        </w:tc>
        <w:tc>
          <w:tcPr>
            <w:tcW w:w="4860" w:type="dxa"/>
            <w:vAlign w:val="center"/>
          </w:tcPr>
          <w:p w:rsidR="00F05F8E" w:rsidRDefault="00E31723">
            <w:pPr>
              <w:snapToGrid w:val="0"/>
              <w:rPr>
                <w:szCs w:val="21"/>
              </w:rPr>
            </w:pPr>
            <w:r>
              <w:rPr>
                <w:rFonts w:hint="eastAsia"/>
                <w:szCs w:val="21"/>
              </w:rPr>
              <w:t>①总结提炼了专业综合改革的实施经验，发表了高质量的论文成果、总结报告。</w:t>
            </w:r>
          </w:p>
          <w:p w:rsidR="00F05F8E" w:rsidRDefault="00E31723">
            <w:pPr>
              <w:snapToGrid w:val="0"/>
            </w:pPr>
            <w:r>
              <w:rPr>
                <w:rFonts w:hint="eastAsia"/>
                <w:szCs w:val="21"/>
              </w:rPr>
              <w:t>②成果应用及示范辐射作用发挥情况。</w:t>
            </w:r>
          </w:p>
        </w:tc>
        <w:tc>
          <w:tcPr>
            <w:tcW w:w="540" w:type="dxa"/>
            <w:vAlign w:val="center"/>
          </w:tcPr>
          <w:p w:rsidR="00F05F8E" w:rsidRDefault="00F05F8E">
            <w:pPr>
              <w:snapToGrid w:val="0"/>
            </w:pPr>
          </w:p>
        </w:tc>
        <w:tc>
          <w:tcPr>
            <w:tcW w:w="540" w:type="dxa"/>
            <w:vAlign w:val="center"/>
          </w:tcPr>
          <w:p w:rsidR="00F05F8E" w:rsidRDefault="00F05F8E">
            <w:pPr>
              <w:snapToGrid w:val="0"/>
            </w:pPr>
          </w:p>
        </w:tc>
      </w:tr>
    </w:tbl>
    <w:p w:rsidR="00F05F8E" w:rsidRDefault="00F05F8E">
      <w:pPr>
        <w:ind w:firstLineChars="200" w:firstLine="600"/>
        <w:jc w:val="left"/>
        <w:rPr>
          <w:rFonts w:ascii="黑体" w:eastAsia="黑体"/>
          <w:sz w:val="30"/>
        </w:rPr>
      </w:pPr>
    </w:p>
    <w:p w:rsidR="00F05F8E" w:rsidRDefault="00F05F8E">
      <w:pPr>
        <w:ind w:firstLineChars="200" w:firstLine="600"/>
        <w:jc w:val="left"/>
        <w:rPr>
          <w:rFonts w:ascii="黑体" w:eastAsia="黑体"/>
          <w:sz w:val="30"/>
        </w:rPr>
      </w:pPr>
    </w:p>
    <w:p w:rsidR="00F05F8E" w:rsidRDefault="00E31723">
      <w:pPr>
        <w:spacing w:line="360" w:lineRule="auto"/>
        <w:jc w:val="left"/>
        <w:rPr>
          <w:rFonts w:asciiTheme="majorEastAsia" w:eastAsiaTheme="majorEastAsia" w:hAnsiTheme="majorEastAsia"/>
          <w:b/>
          <w:sz w:val="30"/>
        </w:rPr>
      </w:pPr>
      <w:r>
        <w:rPr>
          <w:rFonts w:asciiTheme="majorEastAsia" w:eastAsiaTheme="majorEastAsia" w:hAnsiTheme="majorEastAsia" w:hint="eastAsia"/>
          <w:b/>
          <w:sz w:val="30"/>
        </w:rPr>
        <w:t>二</w:t>
      </w:r>
      <w:r>
        <w:rPr>
          <w:rFonts w:asciiTheme="majorEastAsia" w:eastAsiaTheme="majorEastAsia" w:hAnsiTheme="majorEastAsia"/>
          <w:b/>
          <w:sz w:val="30"/>
        </w:rPr>
        <w:t>、</w:t>
      </w:r>
      <w:r>
        <w:rPr>
          <w:rFonts w:asciiTheme="majorEastAsia" w:eastAsiaTheme="majorEastAsia" w:hAnsiTheme="majorEastAsia" w:hint="eastAsia"/>
          <w:b/>
          <w:sz w:val="30"/>
        </w:rPr>
        <w:t>检查验收</w:t>
      </w:r>
      <w:r>
        <w:rPr>
          <w:rFonts w:asciiTheme="majorEastAsia" w:eastAsiaTheme="majorEastAsia" w:hAnsiTheme="majorEastAsia"/>
          <w:b/>
          <w:sz w:val="30"/>
        </w:rPr>
        <w:t>结论及标准</w:t>
      </w:r>
    </w:p>
    <w:p w:rsidR="00F05F8E" w:rsidRDefault="00E31723">
      <w:pPr>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本方案一级指标</w:t>
      </w:r>
      <w:r>
        <w:rPr>
          <w:rFonts w:asciiTheme="minorEastAsia" w:hAnsiTheme="minorEastAsia" w:cs="宋体" w:hint="eastAsia"/>
          <w:sz w:val="24"/>
          <w:szCs w:val="24"/>
        </w:rPr>
        <w:t>8</w:t>
      </w:r>
      <w:r>
        <w:rPr>
          <w:rFonts w:asciiTheme="minorEastAsia" w:hAnsiTheme="minorEastAsia" w:cs="宋体" w:hint="eastAsia"/>
          <w:sz w:val="24"/>
          <w:szCs w:val="24"/>
        </w:rPr>
        <w:t>项，二级指标</w:t>
      </w:r>
      <w:r>
        <w:rPr>
          <w:rFonts w:asciiTheme="minorEastAsia" w:hAnsiTheme="minorEastAsia" w:cs="宋体" w:hint="eastAsia"/>
          <w:sz w:val="24"/>
          <w:szCs w:val="24"/>
        </w:rPr>
        <w:t>17</w:t>
      </w:r>
      <w:r>
        <w:rPr>
          <w:rFonts w:asciiTheme="minorEastAsia" w:hAnsiTheme="minorEastAsia" w:cs="宋体" w:hint="eastAsia"/>
          <w:sz w:val="24"/>
          <w:szCs w:val="24"/>
        </w:rPr>
        <w:t>项，其中带</w:t>
      </w:r>
      <w:r>
        <w:rPr>
          <w:rFonts w:asciiTheme="minorEastAsia" w:hAnsiTheme="minorEastAsia" w:cs="宋体" w:hint="eastAsia"/>
          <w:sz w:val="24"/>
          <w:szCs w:val="24"/>
        </w:rPr>
        <w:t>*</w:t>
      </w:r>
      <w:r>
        <w:rPr>
          <w:rFonts w:asciiTheme="minorEastAsia" w:hAnsiTheme="minorEastAsia" w:cs="宋体" w:hint="eastAsia"/>
          <w:sz w:val="24"/>
          <w:szCs w:val="24"/>
        </w:rPr>
        <w:t>的为核心指标。评价指标中，每一个指标既要看总量，更要看增量，达到改革建设目标或验收标准，成效显著的评为</w:t>
      </w:r>
      <w:r>
        <w:rPr>
          <w:rFonts w:asciiTheme="minorEastAsia" w:hAnsiTheme="minorEastAsia" w:cs="宋体" w:hint="eastAsia"/>
          <w:sz w:val="24"/>
          <w:szCs w:val="24"/>
        </w:rPr>
        <w:t>A</w:t>
      </w:r>
      <w:r>
        <w:rPr>
          <w:rFonts w:asciiTheme="minorEastAsia" w:hAnsiTheme="minorEastAsia" w:cs="宋体" w:hint="eastAsia"/>
          <w:sz w:val="24"/>
          <w:szCs w:val="24"/>
        </w:rPr>
        <w:t>；未达到改革建设目标，成效不明显的评为</w:t>
      </w:r>
      <w:r>
        <w:rPr>
          <w:rFonts w:asciiTheme="minorEastAsia" w:hAnsiTheme="minorEastAsia" w:cs="宋体" w:hint="eastAsia"/>
          <w:sz w:val="24"/>
          <w:szCs w:val="24"/>
        </w:rPr>
        <w:t>B</w:t>
      </w:r>
      <w:r>
        <w:rPr>
          <w:rFonts w:asciiTheme="minorEastAsia" w:hAnsiTheme="minorEastAsia" w:cs="宋体" w:hint="eastAsia"/>
          <w:sz w:val="24"/>
          <w:szCs w:val="24"/>
        </w:rPr>
        <w:t>。</w:t>
      </w:r>
    </w:p>
    <w:p w:rsidR="00F05F8E" w:rsidRDefault="00E31723">
      <w:pPr>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检查验收结论分为两种：合格、不合格。</w:t>
      </w:r>
    </w:p>
    <w:p w:rsidR="00F05F8E" w:rsidRDefault="00E31723">
      <w:pPr>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合格：</w:t>
      </w:r>
      <w:r>
        <w:rPr>
          <w:rFonts w:asciiTheme="minorEastAsia" w:hAnsiTheme="minorEastAsia" w:cs="宋体" w:hint="eastAsia"/>
          <w:sz w:val="24"/>
          <w:szCs w:val="24"/>
        </w:rPr>
        <w:t xml:space="preserve"> A</w:t>
      </w:r>
      <w:r>
        <w:rPr>
          <w:rFonts w:asciiTheme="minorEastAsia" w:hAnsiTheme="minorEastAsia" w:cs="宋体" w:hint="eastAsia"/>
          <w:sz w:val="24"/>
          <w:szCs w:val="24"/>
        </w:rPr>
        <w:t>≥</w:t>
      </w:r>
      <w:r>
        <w:rPr>
          <w:rFonts w:asciiTheme="minorEastAsia" w:hAnsiTheme="minorEastAsia" w:cs="宋体" w:hint="eastAsia"/>
          <w:sz w:val="24"/>
          <w:szCs w:val="24"/>
        </w:rPr>
        <w:t>12</w:t>
      </w:r>
      <w:r>
        <w:rPr>
          <w:rFonts w:asciiTheme="minorEastAsia" w:hAnsiTheme="minorEastAsia" w:cs="宋体" w:hint="eastAsia"/>
          <w:sz w:val="24"/>
          <w:szCs w:val="24"/>
        </w:rPr>
        <w:t>，</w:t>
      </w:r>
      <w:proofErr w:type="gramStart"/>
      <w:r>
        <w:rPr>
          <w:rFonts w:asciiTheme="minorEastAsia" w:hAnsiTheme="minorEastAsia" w:cs="宋体" w:hint="eastAsia"/>
          <w:sz w:val="24"/>
          <w:szCs w:val="24"/>
        </w:rPr>
        <w:t>且核心</w:t>
      </w:r>
      <w:proofErr w:type="gramEnd"/>
      <w:r>
        <w:rPr>
          <w:rFonts w:asciiTheme="minorEastAsia" w:hAnsiTheme="minorEastAsia" w:cs="宋体" w:hint="eastAsia"/>
          <w:sz w:val="24"/>
          <w:szCs w:val="24"/>
        </w:rPr>
        <w:t>指标</w:t>
      </w:r>
      <w:r>
        <w:rPr>
          <w:rFonts w:asciiTheme="minorEastAsia" w:hAnsiTheme="minorEastAsia" w:cs="宋体" w:hint="eastAsia"/>
          <w:sz w:val="24"/>
          <w:szCs w:val="24"/>
        </w:rPr>
        <w:t>B</w:t>
      </w: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w:t>
      </w:r>
    </w:p>
    <w:p w:rsidR="00F05F8E" w:rsidRDefault="00E31723">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不合格：</w:t>
      </w:r>
      <w:r>
        <w:rPr>
          <w:rFonts w:asciiTheme="minorEastAsia" w:hAnsiTheme="minorEastAsia" w:cs="宋体" w:hint="eastAsia"/>
          <w:sz w:val="24"/>
          <w:szCs w:val="24"/>
        </w:rPr>
        <w:t>B</w:t>
      </w:r>
      <w:r>
        <w:rPr>
          <w:rFonts w:asciiTheme="minorEastAsia" w:hAnsiTheme="minorEastAsia" w:cs="宋体" w:hint="eastAsia"/>
          <w:sz w:val="24"/>
          <w:szCs w:val="24"/>
        </w:rPr>
        <w:t>≥</w:t>
      </w:r>
      <w:r>
        <w:rPr>
          <w:rFonts w:asciiTheme="minorEastAsia" w:hAnsiTheme="minorEastAsia" w:cs="宋体" w:hint="eastAsia"/>
          <w:sz w:val="24"/>
          <w:szCs w:val="24"/>
        </w:rPr>
        <w:t>6</w:t>
      </w:r>
      <w:r>
        <w:rPr>
          <w:rFonts w:asciiTheme="minorEastAsia" w:hAnsiTheme="minorEastAsia" w:cs="宋体" w:hint="eastAsia"/>
          <w:sz w:val="24"/>
          <w:szCs w:val="24"/>
        </w:rPr>
        <w:t>或核心指标</w:t>
      </w:r>
      <w:r>
        <w:rPr>
          <w:rFonts w:asciiTheme="minorEastAsia" w:hAnsiTheme="minorEastAsia" w:cs="宋体" w:hint="eastAsia"/>
          <w:sz w:val="24"/>
          <w:szCs w:val="24"/>
        </w:rPr>
        <w:t>B</w:t>
      </w: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w:t>
      </w:r>
    </w:p>
    <w:p w:rsidR="00F05F8E" w:rsidRDefault="00F05F8E">
      <w:pPr>
        <w:spacing w:line="360" w:lineRule="auto"/>
        <w:ind w:firstLineChars="200" w:firstLine="480"/>
        <w:rPr>
          <w:rFonts w:asciiTheme="minorEastAsia" w:hAnsiTheme="minorEastAsia" w:cs="宋体"/>
          <w:sz w:val="24"/>
          <w:szCs w:val="24"/>
        </w:rPr>
      </w:pPr>
    </w:p>
    <w:p w:rsidR="00F05F8E" w:rsidRDefault="00F05F8E">
      <w:pPr>
        <w:spacing w:line="360" w:lineRule="auto"/>
        <w:ind w:firstLineChars="200" w:firstLine="480"/>
        <w:rPr>
          <w:rFonts w:asciiTheme="minorEastAsia" w:hAnsiTheme="minorEastAsia" w:cs="宋体"/>
          <w:sz w:val="24"/>
          <w:szCs w:val="24"/>
        </w:rPr>
      </w:pPr>
    </w:p>
    <w:p w:rsidR="00F05F8E" w:rsidRDefault="00F05F8E">
      <w:pPr>
        <w:spacing w:line="360" w:lineRule="auto"/>
        <w:ind w:firstLineChars="200" w:firstLine="480"/>
        <w:rPr>
          <w:rFonts w:asciiTheme="minorEastAsia" w:hAnsiTheme="minorEastAsia" w:cs="宋体"/>
          <w:sz w:val="24"/>
          <w:szCs w:val="24"/>
        </w:rPr>
      </w:pPr>
    </w:p>
    <w:p w:rsidR="00F05F8E" w:rsidRDefault="00F05F8E">
      <w:pPr>
        <w:spacing w:line="360" w:lineRule="auto"/>
        <w:ind w:firstLineChars="200" w:firstLine="480"/>
        <w:rPr>
          <w:rFonts w:asciiTheme="minorEastAsia" w:hAnsiTheme="minorEastAsia" w:cs="宋体"/>
          <w:sz w:val="24"/>
          <w:szCs w:val="24"/>
        </w:rPr>
      </w:pPr>
    </w:p>
    <w:p w:rsidR="00F05F8E" w:rsidRDefault="00F05F8E">
      <w:pPr>
        <w:spacing w:line="360" w:lineRule="auto"/>
        <w:ind w:firstLineChars="200" w:firstLine="480"/>
        <w:rPr>
          <w:rFonts w:asciiTheme="minorEastAsia" w:hAnsiTheme="minorEastAsia" w:cs="宋体"/>
          <w:sz w:val="24"/>
          <w:szCs w:val="24"/>
        </w:rPr>
      </w:pPr>
    </w:p>
    <w:p w:rsidR="00F05F8E" w:rsidRDefault="00F05F8E">
      <w:pPr>
        <w:spacing w:line="360" w:lineRule="auto"/>
        <w:ind w:firstLineChars="200" w:firstLine="480"/>
        <w:rPr>
          <w:rFonts w:asciiTheme="minorEastAsia" w:hAnsiTheme="minorEastAsia" w:cs="宋体"/>
          <w:sz w:val="24"/>
          <w:szCs w:val="24"/>
        </w:rPr>
      </w:pPr>
    </w:p>
    <w:p w:rsidR="00F05F8E" w:rsidRDefault="00F05F8E">
      <w:pPr>
        <w:spacing w:line="360" w:lineRule="auto"/>
        <w:ind w:firstLineChars="200" w:firstLine="480"/>
        <w:rPr>
          <w:rFonts w:asciiTheme="minorEastAsia" w:hAnsiTheme="minorEastAsia" w:cs="宋体"/>
          <w:sz w:val="24"/>
          <w:szCs w:val="24"/>
        </w:rPr>
      </w:pPr>
    </w:p>
    <w:p w:rsidR="00F05F8E" w:rsidRDefault="00F05F8E">
      <w:pPr>
        <w:spacing w:line="360" w:lineRule="auto"/>
        <w:ind w:firstLineChars="200" w:firstLine="480"/>
        <w:rPr>
          <w:rFonts w:asciiTheme="minorEastAsia" w:hAnsiTheme="minorEastAsia" w:cs="宋体"/>
          <w:sz w:val="24"/>
          <w:szCs w:val="24"/>
        </w:rPr>
      </w:pPr>
    </w:p>
    <w:p w:rsidR="00F05F8E" w:rsidRDefault="00F05F8E">
      <w:pPr>
        <w:spacing w:line="360" w:lineRule="auto"/>
        <w:ind w:firstLineChars="200" w:firstLine="480"/>
        <w:rPr>
          <w:rFonts w:asciiTheme="minorEastAsia" w:hAnsiTheme="minorEastAsia" w:cs="宋体"/>
          <w:sz w:val="24"/>
          <w:szCs w:val="24"/>
        </w:rPr>
      </w:pPr>
    </w:p>
    <w:p w:rsidR="00F05F8E" w:rsidRDefault="00F05F8E">
      <w:pPr>
        <w:spacing w:line="360" w:lineRule="auto"/>
        <w:ind w:firstLineChars="200" w:firstLine="480"/>
        <w:rPr>
          <w:rFonts w:asciiTheme="minorEastAsia" w:hAnsiTheme="minorEastAsia" w:cs="宋体"/>
          <w:sz w:val="24"/>
          <w:szCs w:val="24"/>
        </w:rPr>
        <w:sectPr w:rsidR="00F05F8E" w:rsidSect="00B52CE4">
          <w:headerReference w:type="default" r:id="rId8"/>
          <w:pgSz w:w="11906" w:h="16838"/>
          <w:pgMar w:top="1134" w:right="1418" w:bottom="1134" w:left="1418" w:header="851" w:footer="992" w:gutter="0"/>
          <w:pgNumType w:start="1"/>
          <w:cols w:space="425"/>
          <w:docGrid w:type="lines" w:linePitch="437"/>
        </w:sectPr>
      </w:pPr>
    </w:p>
    <w:p w:rsidR="00F05F8E" w:rsidRDefault="00E31723">
      <w:pPr>
        <w:ind w:leftChars="19" w:left="874" w:hangingChars="298" w:hanging="834"/>
        <w:rPr>
          <w:rFonts w:ascii="仿宋_GB2312" w:hAnsi="仿宋"/>
          <w:sz w:val="28"/>
          <w:szCs w:val="28"/>
        </w:rPr>
      </w:pPr>
      <w:r>
        <w:rPr>
          <w:rFonts w:ascii="仿宋_GB2312" w:hAnsi="仿宋" w:hint="eastAsia"/>
          <w:sz w:val="28"/>
          <w:szCs w:val="28"/>
        </w:rPr>
        <w:lastRenderedPageBreak/>
        <w:t>附件</w:t>
      </w:r>
      <w:r>
        <w:rPr>
          <w:rFonts w:ascii="仿宋_GB2312" w:hAnsi="仿宋" w:hint="eastAsia"/>
          <w:sz w:val="28"/>
          <w:szCs w:val="28"/>
        </w:rPr>
        <w:t>3:</w:t>
      </w:r>
    </w:p>
    <w:p w:rsidR="00F05F8E" w:rsidRDefault="00E31723">
      <w:pPr>
        <w:snapToGrid w:val="0"/>
        <w:jc w:val="center"/>
        <w:rPr>
          <w:rFonts w:ascii="黑体" w:eastAsia="黑体" w:hAnsi="黑体" w:cs="黑体"/>
          <w:sz w:val="32"/>
          <w:szCs w:val="32"/>
        </w:rPr>
      </w:pPr>
      <w:r>
        <w:rPr>
          <w:rFonts w:ascii="黑体" w:eastAsia="黑体" w:hAnsi="黑体" w:cs="黑体" w:hint="eastAsia"/>
          <w:color w:val="000000"/>
          <w:sz w:val="32"/>
          <w:szCs w:val="32"/>
        </w:rPr>
        <w:t>邵阳学院重点建设</w:t>
      </w:r>
      <w:r>
        <w:rPr>
          <w:rFonts w:ascii="黑体" w:eastAsia="黑体" w:hAnsi="黑体" w:cs="黑体" w:hint="eastAsia"/>
          <w:sz w:val="32"/>
          <w:szCs w:val="32"/>
        </w:rPr>
        <w:t>专业检查验收统计表</w:t>
      </w:r>
    </w:p>
    <w:p w:rsidR="00F05F8E" w:rsidRDefault="00F05F8E">
      <w:pPr>
        <w:rPr>
          <w:rFonts w:ascii="仿宋_GB2312"/>
        </w:rPr>
      </w:pPr>
    </w:p>
    <w:p w:rsidR="00F05F8E" w:rsidRDefault="00E31723">
      <w:pPr>
        <w:rPr>
          <w:rFonts w:asciiTheme="minorEastAsia" w:hAnsiTheme="minorEastAsia" w:cstheme="minorEastAsia"/>
          <w:sz w:val="28"/>
          <w:szCs w:val="28"/>
        </w:rPr>
      </w:pPr>
      <w:r>
        <w:rPr>
          <w:rFonts w:asciiTheme="minorEastAsia" w:hAnsiTheme="minorEastAsia" w:cstheme="minorEastAsia" w:hint="eastAsia"/>
          <w:sz w:val="28"/>
          <w:szCs w:val="28"/>
        </w:rPr>
        <w:t>教学单位</w:t>
      </w:r>
      <w:r>
        <w:rPr>
          <w:rFonts w:asciiTheme="minorEastAsia" w:hAnsiTheme="minorEastAsia" w:cstheme="minorEastAsia" w:hint="eastAsia"/>
          <w:sz w:val="28"/>
          <w:szCs w:val="28"/>
        </w:rPr>
        <w:t>(</w:t>
      </w:r>
      <w:r>
        <w:rPr>
          <w:rFonts w:asciiTheme="minorEastAsia" w:hAnsiTheme="minorEastAsia" w:cstheme="minorEastAsia" w:hint="eastAsia"/>
          <w:sz w:val="28"/>
          <w:szCs w:val="28"/>
        </w:rPr>
        <w:t>盖章</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联系人：</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电话：</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手机号码：</w:t>
      </w:r>
    </w:p>
    <w:tbl>
      <w:tblPr>
        <w:tblW w:w="13623" w:type="dxa"/>
        <w:tblInd w:w="93" w:type="dxa"/>
        <w:tblLayout w:type="fixed"/>
        <w:tblLook w:val="04A0" w:firstRow="1" w:lastRow="0" w:firstColumn="1" w:lastColumn="0" w:noHBand="0" w:noVBand="1"/>
      </w:tblPr>
      <w:tblGrid>
        <w:gridCol w:w="1716"/>
        <w:gridCol w:w="793"/>
        <w:gridCol w:w="794"/>
        <w:gridCol w:w="794"/>
        <w:gridCol w:w="794"/>
        <w:gridCol w:w="794"/>
        <w:gridCol w:w="793"/>
        <w:gridCol w:w="794"/>
        <w:gridCol w:w="794"/>
        <w:gridCol w:w="794"/>
        <w:gridCol w:w="794"/>
        <w:gridCol w:w="793"/>
        <w:gridCol w:w="794"/>
        <w:gridCol w:w="794"/>
        <w:gridCol w:w="794"/>
        <w:gridCol w:w="794"/>
      </w:tblGrid>
      <w:tr w:rsidR="00F05F8E">
        <w:trPr>
          <w:trHeight w:val="181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重点建设</w:t>
            </w:r>
          </w:p>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专业名称</w:t>
            </w:r>
          </w:p>
        </w:tc>
        <w:tc>
          <w:tcPr>
            <w:tcW w:w="793"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新晋升教授人数</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新进博士人数</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教师参加国际交流次数</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教师培训人次</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新增专业图书资料册数</w:t>
            </w:r>
          </w:p>
        </w:tc>
        <w:tc>
          <w:tcPr>
            <w:tcW w:w="793"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建设精品开放课程数</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编写教材数</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教学方法改革课程门数</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新增实践教学基地数量</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修订完善教学管理制度数量</w:t>
            </w:r>
          </w:p>
        </w:tc>
        <w:tc>
          <w:tcPr>
            <w:tcW w:w="793"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发表教研论文数</w:t>
            </w:r>
            <w:r>
              <w:rPr>
                <w:rFonts w:ascii="宋体" w:eastAsia="宋体" w:hAnsi="宋体" w:cs="宋体" w:hint="eastAsia"/>
                <w:w w:val="90"/>
                <w:kern w:val="0"/>
                <w:szCs w:val="21"/>
              </w:rPr>
              <w:t>(</w:t>
            </w:r>
            <w:r>
              <w:rPr>
                <w:rFonts w:ascii="宋体" w:eastAsia="宋体" w:hAnsi="宋体" w:cs="宋体" w:hint="eastAsia"/>
                <w:w w:val="90"/>
                <w:kern w:val="0"/>
                <w:szCs w:val="21"/>
              </w:rPr>
              <w:t>篇</w:t>
            </w:r>
            <w:r>
              <w:rPr>
                <w:rFonts w:ascii="宋体" w:eastAsia="宋体" w:hAnsi="宋体" w:cs="宋体" w:hint="eastAsia"/>
                <w:w w:val="90"/>
                <w:kern w:val="0"/>
                <w:szCs w:val="21"/>
              </w:rPr>
              <w:t>)</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指导学生获得专利授权数</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指导学生发表论文数</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学生获得学科竞赛省级及以上奖励数量</w:t>
            </w:r>
          </w:p>
        </w:tc>
        <w:tc>
          <w:tcPr>
            <w:tcW w:w="794" w:type="dxa"/>
            <w:tcBorders>
              <w:top w:val="single" w:sz="4" w:space="0" w:color="auto"/>
              <w:left w:val="nil"/>
              <w:bottom w:val="single" w:sz="4" w:space="0" w:color="auto"/>
              <w:right w:val="single" w:sz="4" w:space="0" w:color="auto"/>
            </w:tcBorders>
            <w:shd w:val="clear" w:color="auto" w:fill="auto"/>
            <w:vAlign w:val="center"/>
          </w:tcPr>
          <w:p w:rsidR="00F05F8E" w:rsidRDefault="00E31723">
            <w:pPr>
              <w:widowControl/>
              <w:snapToGrid w:val="0"/>
              <w:jc w:val="center"/>
              <w:rPr>
                <w:rFonts w:ascii="宋体" w:eastAsia="宋体" w:hAnsi="宋体" w:cs="宋体"/>
                <w:w w:val="90"/>
                <w:kern w:val="0"/>
                <w:szCs w:val="21"/>
              </w:rPr>
            </w:pPr>
            <w:r>
              <w:rPr>
                <w:rFonts w:ascii="宋体" w:eastAsia="宋体" w:hAnsi="宋体" w:cs="宋体" w:hint="eastAsia"/>
                <w:w w:val="90"/>
                <w:kern w:val="0"/>
                <w:szCs w:val="21"/>
              </w:rPr>
              <w:t>获得省级及以上大学生创新训练项目数</w:t>
            </w:r>
          </w:p>
        </w:tc>
      </w:tr>
      <w:tr w:rsidR="00F05F8E">
        <w:trPr>
          <w:trHeight w:val="585"/>
        </w:trPr>
        <w:tc>
          <w:tcPr>
            <w:tcW w:w="1716" w:type="dxa"/>
            <w:tcBorders>
              <w:top w:val="nil"/>
              <w:left w:val="single" w:sz="4" w:space="0" w:color="auto"/>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r>
      <w:tr w:rsidR="00F05F8E">
        <w:trPr>
          <w:trHeight w:val="585"/>
        </w:trPr>
        <w:tc>
          <w:tcPr>
            <w:tcW w:w="1716" w:type="dxa"/>
            <w:tcBorders>
              <w:top w:val="nil"/>
              <w:left w:val="single" w:sz="4" w:space="0" w:color="auto"/>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r>
      <w:tr w:rsidR="00F05F8E">
        <w:trPr>
          <w:trHeight w:val="585"/>
        </w:trPr>
        <w:tc>
          <w:tcPr>
            <w:tcW w:w="1716" w:type="dxa"/>
            <w:tcBorders>
              <w:top w:val="nil"/>
              <w:left w:val="single" w:sz="4" w:space="0" w:color="auto"/>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r>
      <w:tr w:rsidR="00F05F8E">
        <w:trPr>
          <w:trHeight w:val="585"/>
        </w:trPr>
        <w:tc>
          <w:tcPr>
            <w:tcW w:w="1716" w:type="dxa"/>
            <w:tcBorders>
              <w:top w:val="nil"/>
              <w:left w:val="single" w:sz="4" w:space="0" w:color="auto"/>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r>
      <w:tr w:rsidR="00F05F8E">
        <w:trPr>
          <w:trHeight w:val="585"/>
        </w:trPr>
        <w:tc>
          <w:tcPr>
            <w:tcW w:w="1716" w:type="dxa"/>
            <w:tcBorders>
              <w:top w:val="nil"/>
              <w:left w:val="single" w:sz="4" w:space="0" w:color="auto"/>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3"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c>
          <w:tcPr>
            <w:tcW w:w="794" w:type="dxa"/>
            <w:tcBorders>
              <w:top w:val="nil"/>
              <w:left w:val="nil"/>
              <w:bottom w:val="single" w:sz="4" w:space="0" w:color="auto"/>
              <w:right w:val="single" w:sz="4" w:space="0" w:color="auto"/>
            </w:tcBorders>
            <w:shd w:val="clear" w:color="auto" w:fill="auto"/>
            <w:vAlign w:val="center"/>
          </w:tcPr>
          <w:p w:rsidR="00F05F8E" w:rsidRDefault="00E31723">
            <w:pPr>
              <w:widowControl/>
              <w:snapToGrid w:val="0"/>
              <w:jc w:val="left"/>
              <w:rPr>
                <w:rFonts w:ascii="宋体" w:eastAsia="宋体" w:hAnsi="宋体" w:cs="宋体"/>
                <w:w w:val="90"/>
                <w:kern w:val="0"/>
                <w:szCs w:val="21"/>
              </w:rPr>
            </w:pPr>
            <w:r>
              <w:rPr>
                <w:rFonts w:ascii="宋体" w:eastAsia="宋体" w:hAnsi="宋体" w:cs="宋体" w:hint="eastAsia"/>
                <w:w w:val="90"/>
                <w:kern w:val="0"/>
                <w:szCs w:val="21"/>
              </w:rPr>
              <w:t xml:space="preserve">　</w:t>
            </w:r>
          </w:p>
        </w:tc>
      </w:tr>
    </w:tbl>
    <w:p w:rsidR="00F05F8E" w:rsidRDefault="00E31723">
      <w:pPr>
        <w:rPr>
          <w:rFonts w:asciiTheme="minorEastAsia" w:hAnsiTheme="minorEastAsia" w:cstheme="minorEastAsia"/>
          <w:sz w:val="28"/>
          <w:szCs w:val="28"/>
        </w:rPr>
      </w:pPr>
      <w:r>
        <w:rPr>
          <w:rFonts w:asciiTheme="minorEastAsia" w:hAnsiTheme="minorEastAsia" w:cstheme="minorEastAsia" w:hint="eastAsia"/>
          <w:sz w:val="28"/>
          <w:szCs w:val="28"/>
        </w:rPr>
        <w:t>注：统计时间范围为</w:t>
      </w:r>
      <w:r>
        <w:rPr>
          <w:rFonts w:asciiTheme="minorEastAsia" w:hAnsiTheme="minorEastAsia" w:cstheme="minorEastAsia" w:hint="eastAsia"/>
          <w:sz w:val="28"/>
          <w:szCs w:val="28"/>
        </w:rPr>
        <w:t>2013</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月至</w:t>
      </w:r>
      <w:r>
        <w:rPr>
          <w:rFonts w:asciiTheme="minorEastAsia" w:hAnsiTheme="minorEastAsia" w:cstheme="minorEastAsia" w:hint="eastAsia"/>
          <w:sz w:val="28"/>
          <w:szCs w:val="28"/>
        </w:rPr>
        <w:t>2016</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1</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月。</w:t>
      </w:r>
    </w:p>
    <w:p w:rsidR="00F05F8E" w:rsidRDefault="00F05F8E">
      <w:pPr>
        <w:ind w:leftChars="19" w:left="755" w:hangingChars="298" w:hanging="715"/>
        <w:rPr>
          <w:rFonts w:asciiTheme="minorEastAsia" w:hAnsiTheme="minorEastAsia" w:cs="宋体"/>
          <w:sz w:val="24"/>
          <w:szCs w:val="24"/>
        </w:rPr>
      </w:pPr>
    </w:p>
    <w:sectPr w:rsidR="00F05F8E">
      <w:pgSz w:w="16838" w:h="11906" w:orient="landscape"/>
      <w:pgMar w:top="1758" w:right="1588" w:bottom="1701" w:left="1588" w:header="851" w:footer="1418" w:gutter="0"/>
      <w:cols w:space="425"/>
      <w:docGrid w:type="lines" w:linePitch="608"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23" w:rsidRDefault="00E31723">
      <w:r>
        <w:separator/>
      </w:r>
    </w:p>
  </w:endnote>
  <w:endnote w:type="continuationSeparator" w:id="0">
    <w:p w:rsidR="00E31723" w:rsidRDefault="00E3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汉仪旗黑-55"/>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23" w:rsidRDefault="00E31723">
      <w:r>
        <w:separator/>
      </w:r>
    </w:p>
  </w:footnote>
  <w:footnote w:type="continuationSeparator" w:id="0">
    <w:p w:rsidR="00E31723" w:rsidRDefault="00E3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8E" w:rsidRDefault="00F05F8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7BC2"/>
    <w:rsid w:val="00017E16"/>
    <w:rsid w:val="000608BE"/>
    <w:rsid w:val="00065DE3"/>
    <w:rsid w:val="0008011D"/>
    <w:rsid w:val="00080F44"/>
    <w:rsid w:val="000C53D1"/>
    <w:rsid w:val="000C75C8"/>
    <w:rsid w:val="001A707C"/>
    <w:rsid w:val="001B4349"/>
    <w:rsid w:val="001D220B"/>
    <w:rsid w:val="00225536"/>
    <w:rsid w:val="002324B5"/>
    <w:rsid w:val="0026112A"/>
    <w:rsid w:val="0026184F"/>
    <w:rsid w:val="002C111C"/>
    <w:rsid w:val="0030736F"/>
    <w:rsid w:val="003A5476"/>
    <w:rsid w:val="003B7D41"/>
    <w:rsid w:val="003E0924"/>
    <w:rsid w:val="00426FBA"/>
    <w:rsid w:val="004728A3"/>
    <w:rsid w:val="004D16A4"/>
    <w:rsid w:val="004F6343"/>
    <w:rsid w:val="00621981"/>
    <w:rsid w:val="0066617A"/>
    <w:rsid w:val="006700FF"/>
    <w:rsid w:val="00696F7C"/>
    <w:rsid w:val="006D1971"/>
    <w:rsid w:val="006E2C9E"/>
    <w:rsid w:val="006F7BC2"/>
    <w:rsid w:val="00703C9F"/>
    <w:rsid w:val="007242C0"/>
    <w:rsid w:val="00733A72"/>
    <w:rsid w:val="00737C83"/>
    <w:rsid w:val="007C4AA6"/>
    <w:rsid w:val="00841041"/>
    <w:rsid w:val="00842769"/>
    <w:rsid w:val="008570F6"/>
    <w:rsid w:val="008C2213"/>
    <w:rsid w:val="009268AC"/>
    <w:rsid w:val="00935F64"/>
    <w:rsid w:val="00981673"/>
    <w:rsid w:val="009B02AB"/>
    <w:rsid w:val="009B301C"/>
    <w:rsid w:val="009F6C9B"/>
    <w:rsid w:val="00A2230B"/>
    <w:rsid w:val="00A3523D"/>
    <w:rsid w:val="00A518F3"/>
    <w:rsid w:val="00A772A9"/>
    <w:rsid w:val="00A84E64"/>
    <w:rsid w:val="00AD31D2"/>
    <w:rsid w:val="00B164A2"/>
    <w:rsid w:val="00B52CE4"/>
    <w:rsid w:val="00B80B0A"/>
    <w:rsid w:val="00B977C5"/>
    <w:rsid w:val="00C005DE"/>
    <w:rsid w:val="00C11E71"/>
    <w:rsid w:val="00C51CC4"/>
    <w:rsid w:val="00CF77A9"/>
    <w:rsid w:val="00D136D0"/>
    <w:rsid w:val="00D205D1"/>
    <w:rsid w:val="00D82B0A"/>
    <w:rsid w:val="00DA4719"/>
    <w:rsid w:val="00DC0FD3"/>
    <w:rsid w:val="00DD0CF9"/>
    <w:rsid w:val="00E10CE7"/>
    <w:rsid w:val="00E155B6"/>
    <w:rsid w:val="00E31723"/>
    <w:rsid w:val="00E43B07"/>
    <w:rsid w:val="00E47A0F"/>
    <w:rsid w:val="00E50968"/>
    <w:rsid w:val="00ED668A"/>
    <w:rsid w:val="00EF0FF3"/>
    <w:rsid w:val="00EF22CE"/>
    <w:rsid w:val="00F004A2"/>
    <w:rsid w:val="00F05F8E"/>
    <w:rsid w:val="00F610E3"/>
    <w:rsid w:val="00F61B99"/>
    <w:rsid w:val="00F62120"/>
    <w:rsid w:val="00F62231"/>
    <w:rsid w:val="00FA4E90"/>
    <w:rsid w:val="00FB6F2C"/>
    <w:rsid w:val="0BD30A79"/>
    <w:rsid w:val="0DCC677C"/>
    <w:rsid w:val="4CDE09B4"/>
    <w:rsid w:val="5C3542E5"/>
    <w:rsid w:val="64F8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outlineLvl w:val="0"/>
    </w:pPr>
    <w:rPr>
      <w:rFonts w:ascii="Times New Roman" w:eastAsia="宋体"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tabs>
        <w:tab w:val="left" w:pos="900"/>
      </w:tabs>
      <w:spacing w:line="340" w:lineRule="exact"/>
      <w:ind w:leftChars="228" w:left="479" w:firstLineChars="175" w:firstLine="420"/>
    </w:pPr>
    <w:rPr>
      <w:rFonts w:ascii="仿宋_GB2312" w:eastAsia="仿宋_GB2312" w:hAnsi="Times New Roman" w:cs="Times New Roman"/>
      <w:sz w:val="24"/>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nhideWhenUsed/>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page number"/>
    <w:basedOn w:val="a0"/>
  </w:style>
  <w:style w:type="character" w:styleId="a9">
    <w:name w:val="Hyperlink"/>
    <w:basedOn w:val="a0"/>
    <w:uiPriority w:val="99"/>
    <w:unhideWhenUsed/>
    <w:rPr>
      <w:color w:val="000000"/>
      <w:u w:val="none"/>
    </w:rPr>
  </w:style>
  <w:style w:type="table" w:styleId="aa">
    <w:name w:val="Table Grid"/>
    <w:basedOn w:val="a1"/>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rPr>
      <w:rFonts w:ascii="Times New Roman" w:eastAsia="宋体" w:hAnsi="Times New Roman" w:cs="Times New Roman"/>
      <w:b/>
      <w:bCs/>
      <w:szCs w:val="24"/>
    </w:rPr>
  </w:style>
  <w:style w:type="character" w:customStyle="1" w:styleId="Char">
    <w:name w:val="正文文本缩进 Char"/>
    <w:basedOn w:val="a0"/>
    <w:link w:val="a3"/>
    <w:rPr>
      <w:rFonts w:ascii="仿宋_GB2312" w:eastAsia="仿宋_GB2312" w:hAnsi="Times New Roman" w:cs="Times New Roman"/>
      <w:sz w:val="24"/>
      <w:szCs w:val="18"/>
    </w:rPr>
  </w:style>
  <w:style w:type="paragraph" w:customStyle="1" w:styleId="CharCharCharCharCharCharCharCharCharCharCharChar">
    <w:name w:val="Char Char Char Char Char Char Char Char Char Char Char Char"/>
    <w:basedOn w:val="a"/>
    <w:pPr>
      <w:widowControl/>
      <w:spacing w:after="160" w:line="240" w:lineRule="exact"/>
      <w:jc w:val="left"/>
    </w:pPr>
    <w:rPr>
      <w:rFonts w:ascii="Verdana" w:eastAsia="MS Mincho" w:hAnsi="Verdana" w:cs="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432</Words>
  <Characters>2468</Characters>
  <Application>Microsoft Office Word</Application>
  <DocSecurity>0</DocSecurity>
  <Lines>20</Lines>
  <Paragraphs>5</Paragraphs>
  <ScaleCrop>false</ScaleCrop>
  <Company>Lenovo</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tangjie</dc:creator>
  <cp:lastModifiedBy>阳燕</cp:lastModifiedBy>
  <cp:revision>38</cp:revision>
  <cp:lastPrinted>2016-10-11T09:46:00Z</cp:lastPrinted>
  <dcterms:created xsi:type="dcterms:W3CDTF">2014-12-03T05:16:00Z</dcterms:created>
  <dcterms:modified xsi:type="dcterms:W3CDTF">2016-10-12T01:17:00Z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